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4D45" w14:textId="77777777" w:rsidR="00D26CAA" w:rsidRPr="00216D20" w:rsidRDefault="00D26CAA" w:rsidP="00216D20">
      <w:pPr>
        <w:widowControl w:val="0"/>
        <w:pBdr>
          <w:top w:val="nil"/>
          <w:left w:val="nil"/>
          <w:bottom w:val="nil"/>
          <w:right w:val="nil"/>
          <w:between w:val="nil"/>
        </w:pBdr>
        <w:spacing w:after="0"/>
        <w:rPr>
          <w:rFonts w:ascii="Times New Roman" w:eastAsia="Arial" w:hAnsi="Times New Roman" w:cs="Times New Roman"/>
          <w:color w:val="000000"/>
        </w:rPr>
      </w:pPr>
    </w:p>
    <w:tbl>
      <w:tblPr>
        <w:tblStyle w:val="4"/>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76"/>
        <w:gridCol w:w="3002"/>
        <w:gridCol w:w="1811"/>
        <w:gridCol w:w="1792"/>
      </w:tblGrid>
      <w:tr w:rsidR="00D26CAA" w:rsidRPr="00216D20" w14:paraId="5633CB24" w14:textId="77777777" w:rsidTr="00216D20">
        <w:trPr>
          <w:trHeight w:val="374"/>
        </w:trPr>
        <w:tc>
          <w:tcPr>
            <w:tcW w:w="7989" w:type="dxa"/>
            <w:gridSpan w:val="3"/>
            <w:tcBorders>
              <w:top w:val="nil"/>
              <w:left w:val="nil"/>
              <w:bottom w:val="nil"/>
              <w:right w:val="nil"/>
            </w:tcBorders>
            <w:shd w:val="clear" w:color="auto" w:fill="auto"/>
          </w:tcPr>
          <w:p w14:paraId="2BD22EA1" w14:textId="77777777" w:rsidR="00D26CAA" w:rsidRPr="00216D20" w:rsidRDefault="006D18A4" w:rsidP="00216D20">
            <w:pPr>
              <w:tabs>
                <w:tab w:val="left" w:pos="2595"/>
                <w:tab w:val="left" w:pos="3210"/>
              </w:tabs>
              <w:jc w:val="left"/>
              <w:rPr>
                <w:rFonts w:ascii="Times New Roman" w:eastAsia="Lato" w:hAnsi="Times New Roman" w:cs="Times New Roman"/>
                <w:b/>
              </w:rPr>
            </w:pPr>
            <w:r w:rsidRPr="00216D20">
              <w:rPr>
                <w:rFonts w:ascii="Times New Roman" w:eastAsia="Lato" w:hAnsi="Times New Roman" w:cs="Times New Roman"/>
                <w:b/>
              </w:rPr>
              <w:t>Stan na dzień sporządzenia prospektu informacyjnego</w:t>
            </w:r>
          </w:p>
        </w:tc>
        <w:tc>
          <w:tcPr>
            <w:tcW w:w="1792" w:type="dxa"/>
            <w:tcBorders>
              <w:top w:val="nil"/>
              <w:left w:val="nil"/>
              <w:bottom w:val="nil"/>
              <w:right w:val="nil"/>
            </w:tcBorders>
            <w:shd w:val="clear" w:color="auto" w:fill="auto"/>
          </w:tcPr>
          <w:p w14:paraId="395392CE" w14:textId="77777777" w:rsidR="00D26CAA" w:rsidRPr="00216D20" w:rsidRDefault="00D26CAA" w:rsidP="00216D20">
            <w:pPr>
              <w:rPr>
                <w:rFonts w:ascii="Times New Roman" w:eastAsia="Lato" w:hAnsi="Times New Roman" w:cs="Times New Roman"/>
              </w:rPr>
            </w:pPr>
          </w:p>
        </w:tc>
      </w:tr>
      <w:tr w:rsidR="00D26CAA" w:rsidRPr="00216D20" w14:paraId="7A8D97E3" w14:textId="77777777" w:rsidTr="00216D20">
        <w:trPr>
          <w:trHeight w:val="1049"/>
        </w:trPr>
        <w:tc>
          <w:tcPr>
            <w:tcW w:w="7989" w:type="dxa"/>
            <w:gridSpan w:val="3"/>
            <w:tcBorders>
              <w:top w:val="nil"/>
              <w:left w:val="nil"/>
              <w:bottom w:val="nil"/>
              <w:right w:val="nil"/>
            </w:tcBorders>
            <w:shd w:val="clear" w:color="auto" w:fill="auto"/>
          </w:tcPr>
          <w:p w14:paraId="1C0509E8" w14:textId="77777777" w:rsidR="00D26CAA" w:rsidRPr="00216D20" w:rsidRDefault="00D26CAA" w:rsidP="00216D20">
            <w:pPr>
              <w:rPr>
                <w:rFonts w:ascii="Times New Roman" w:eastAsia="Lato" w:hAnsi="Times New Roman" w:cs="Times New Roman"/>
                <w:b/>
              </w:rPr>
            </w:pPr>
          </w:p>
        </w:tc>
        <w:tc>
          <w:tcPr>
            <w:tcW w:w="1792" w:type="dxa"/>
            <w:tcBorders>
              <w:top w:val="nil"/>
              <w:left w:val="nil"/>
              <w:bottom w:val="nil"/>
              <w:right w:val="nil"/>
            </w:tcBorders>
            <w:shd w:val="clear" w:color="auto" w:fill="auto"/>
          </w:tcPr>
          <w:p w14:paraId="0859DD5B" w14:textId="60A1164F" w:rsidR="00D26CAA" w:rsidRPr="00216D20" w:rsidRDefault="006D18A4" w:rsidP="00216D20">
            <w:pPr>
              <w:rPr>
                <w:rFonts w:ascii="Times New Roman" w:eastAsia="Lato" w:hAnsi="Times New Roman" w:cs="Times New Roman"/>
              </w:rPr>
            </w:pPr>
            <w:r w:rsidRPr="00216D20">
              <w:rPr>
                <w:rFonts w:ascii="Times New Roman" w:eastAsia="Lato" w:hAnsi="Times New Roman" w:cs="Times New Roman"/>
              </w:rPr>
              <w:t>Data</w:t>
            </w:r>
            <w:r w:rsidR="00216D20" w:rsidRPr="00216D20">
              <w:rPr>
                <w:rFonts w:ascii="Times New Roman" w:eastAsia="Lato" w:hAnsi="Times New Roman" w:cs="Times New Roman"/>
              </w:rPr>
              <w:t>:</w:t>
            </w:r>
            <w:r w:rsidR="005F2FC1">
              <w:rPr>
                <w:rFonts w:ascii="Times New Roman" w:eastAsia="Lato" w:hAnsi="Times New Roman" w:cs="Times New Roman"/>
              </w:rPr>
              <w:t xml:space="preserve"> </w:t>
            </w:r>
            <w:r w:rsidR="00814584">
              <w:rPr>
                <w:rFonts w:ascii="Times New Roman" w:eastAsia="Lato" w:hAnsi="Times New Roman" w:cs="Times New Roman"/>
              </w:rPr>
              <w:t>12</w:t>
            </w:r>
            <w:r w:rsidR="005F2FC1">
              <w:rPr>
                <w:rFonts w:ascii="Times New Roman" w:eastAsia="Lato" w:hAnsi="Times New Roman" w:cs="Times New Roman"/>
              </w:rPr>
              <w:t>.</w:t>
            </w:r>
            <w:r w:rsidR="00814584">
              <w:rPr>
                <w:rFonts w:ascii="Times New Roman" w:eastAsia="Lato" w:hAnsi="Times New Roman" w:cs="Times New Roman"/>
              </w:rPr>
              <w:t>03</w:t>
            </w:r>
            <w:r w:rsidR="005F2FC1">
              <w:rPr>
                <w:rFonts w:ascii="Times New Roman" w:eastAsia="Lato" w:hAnsi="Times New Roman" w:cs="Times New Roman"/>
              </w:rPr>
              <w:t>.202</w:t>
            </w:r>
            <w:r w:rsidR="00814584">
              <w:rPr>
                <w:rFonts w:ascii="Times New Roman" w:eastAsia="Lato" w:hAnsi="Times New Roman" w:cs="Times New Roman"/>
              </w:rPr>
              <w:t>6</w:t>
            </w:r>
          </w:p>
        </w:tc>
      </w:tr>
      <w:tr w:rsidR="00D26CAA" w:rsidRPr="00216D20" w14:paraId="61F7C397" w14:textId="77777777" w:rsidTr="00216D20">
        <w:trPr>
          <w:trHeight w:val="612"/>
        </w:trPr>
        <w:tc>
          <w:tcPr>
            <w:tcW w:w="9781" w:type="dxa"/>
            <w:gridSpan w:val="4"/>
            <w:tcBorders>
              <w:top w:val="nil"/>
              <w:left w:val="nil"/>
              <w:bottom w:val="nil"/>
              <w:right w:val="nil"/>
            </w:tcBorders>
            <w:shd w:val="clear" w:color="auto" w:fill="auto"/>
          </w:tcPr>
          <w:p w14:paraId="2508E9A2" w14:textId="77777777" w:rsidR="00D26CAA" w:rsidRPr="00216D20" w:rsidRDefault="006D18A4" w:rsidP="00216D20">
            <w:pPr>
              <w:rPr>
                <w:rFonts w:ascii="Times New Roman" w:eastAsia="Lato" w:hAnsi="Times New Roman" w:cs="Times New Roman"/>
                <w:b/>
              </w:rPr>
            </w:pPr>
            <w:r w:rsidRPr="00216D20">
              <w:rPr>
                <w:rFonts w:ascii="Times New Roman" w:eastAsia="Lato" w:hAnsi="Times New Roman" w:cs="Times New Roman"/>
                <w:b/>
              </w:rPr>
              <w:t>PROSPEKT INFORMACYJNY</w:t>
            </w:r>
          </w:p>
        </w:tc>
      </w:tr>
      <w:tr w:rsidR="00D26CAA" w:rsidRPr="00216D20" w14:paraId="12ADDCE9" w14:textId="77777777" w:rsidTr="00216D20">
        <w:trPr>
          <w:trHeight w:val="374"/>
        </w:trPr>
        <w:tc>
          <w:tcPr>
            <w:tcW w:w="9781" w:type="dxa"/>
            <w:gridSpan w:val="4"/>
            <w:tcBorders>
              <w:top w:val="nil"/>
              <w:left w:val="nil"/>
              <w:bottom w:val="nil"/>
              <w:right w:val="nil"/>
            </w:tcBorders>
            <w:shd w:val="clear" w:color="auto" w:fill="auto"/>
          </w:tcPr>
          <w:p w14:paraId="79176C97" w14:textId="77777777" w:rsidR="00D26CAA" w:rsidRPr="00216D20" w:rsidRDefault="006D18A4" w:rsidP="00216D20">
            <w:pPr>
              <w:rPr>
                <w:rFonts w:ascii="Times New Roman" w:eastAsia="Lato" w:hAnsi="Times New Roman" w:cs="Times New Roman"/>
                <w:b/>
              </w:rPr>
            </w:pPr>
            <w:r w:rsidRPr="00216D20">
              <w:rPr>
                <w:rFonts w:ascii="Times New Roman" w:eastAsia="Lato" w:hAnsi="Times New Roman" w:cs="Times New Roman"/>
                <w:b/>
              </w:rPr>
              <w:t>CZĘŚĆ OGÓLNA</w:t>
            </w:r>
          </w:p>
        </w:tc>
      </w:tr>
      <w:tr w:rsidR="00D26CAA" w:rsidRPr="00216D20" w14:paraId="39323CBE" w14:textId="77777777" w:rsidTr="00216D20">
        <w:trPr>
          <w:trHeight w:val="612"/>
        </w:trPr>
        <w:tc>
          <w:tcPr>
            <w:tcW w:w="9781" w:type="dxa"/>
            <w:gridSpan w:val="4"/>
            <w:tcBorders>
              <w:top w:val="nil"/>
              <w:left w:val="nil"/>
              <w:bottom w:val="nil"/>
              <w:right w:val="nil"/>
            </w:tcBorders>
            <w:shd w:val="clear" w:color="auto" w:fill="auto"/>
          </w:tcPr>
          <w:p w14:paraId="33009A75" w14:textId="77777777" w:rsidR="00D26CAA" w:rsidRPr="00216D20" w:rsidRDefault="006D18A4" w:rsidP="00216D20">
            <w:pPr>
              <w:rPr>
                <w:rFonts w:ascii="Times New Roman" w:eastAsia="Lato" w:hAnsi="Times New Roman" w:cs="Times New Roman"/>
                <w:b/>
              </w:rPr>
            </w:pPr>
            <w:r w:rsidRPr="00216D20">
              <w:rPr>
                <w:rFonts w:ascii="Times New Roman" w:eastAsia="Lato" w:hAnsi="Times New Roman" w:cs="Times New Roman"/>
                <w:b/>
              </w:rPr>
              <w:t>I. DANE IDENTYFIKACYJNE I KONTAKTOWE DOTYCZĄCE DEWELOPERA</w:t>
            </w:r>
          </w:p>
        </w:tc>
      </w:tr>
      <w:tr w:rsidR="00D26CAA" w:rsidRPr="00216D20" w14:paraId="5BA17268" w14:textId="77777777" w:rsidTr="00216D20">
        <w:trPr>
          <w:trHeight w:val="799"/>
        </w:trPr>
        <w:tc>
          <w:tcPr>
            <w:tcW w:w="9781" w:type="dxa"/>
            <w:gridSpan w:val="4"/>
            <w:tcBorders>
              <w:top w:val="nil"/>
            </w:tcBorders>
            <w:shd w:val="clear" w:color="auto" w:fill="BFBFBF"/>
          </w:tcPr>
          <w:p w14:paraId="57510E61"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DANE DEWELOPERA</w:t>
            </w:r>
          </w:p>
        </w:tc>
      </w:tr>
      <w:tr w:rsidR="00B629CA" w:rsidRPr="00216D20" w14:paraId="5CE056F1" w14:textId="77777777" w:rsidTr="00216D20">
        <w:trPr>
          <w:trHeight w:val="1313"/>
        </w:trPr>
        <w:tc>
          <w:tcPr>
            <w:tcW w:w="3176" w:type="dxa"/>
            <w:shd w:val="clear" w:color="auto" w:fill="D9D9D9"/>
            <w:vAlign w:val="top"/>
          </w:tcPr>
          <w:p w14:paraId="5BAEF172" w14:textId="77777777" w:rsidR="00B629CA" w:rsidRPr="00216D20" w:rsidRDefault="00B629CA"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Deweloper</w:t>
            </w:r>
          </w:p>
        </w:tc>
        <w:tc>
          <w:tcPr>
            <w:tcW w:w="6605" w:type="dxa"/>
            <w:gridSpan w:val="3"/>
            <w:vAlign w:val="top"/>
          </w:tcPr>
          <w:p w14:paraId="73659021" w14:textId="737978B1" w:rsidR="00B629CA" w:rsidRPr="007E7AB8" w:rsidRDefault="005F2FC1" w:rsidP="00216D20">
            <w:pPr>
              <w:spacing w:line="276" w:lineRule="auto"/>
              <w:jc w:val="left"/>
              <w:rPr>
                <w:rFonts w:ascii="Times New Roman" w:eastAsia="Lato" w:hAnsi="Times New Roman" w:cs="Times New Roman"/>
                <w:color w:val="000000"/>
                <w:lang w:val="en-GB"/>
              </w:rPr>
            </w:pPr>
            <w:r w:rsidRPr="007E7AB8">
              <w:rPr>
                <w:rFonts w:ascii="Times New Roman" w:eastAsia="Lato" w:hAnsi="Times New Roman" w:cs="Times New Roman"/>
                <w:color w:val="000000"/>
                <w:lang w:val="en-GB"/>
              </w:rPr>
              <w:t>MDG Invest Development Sp. z o.o.</w:t>
            </w:r>
          </w:p>
          <w:p w14:paraId="1F73B07C" w14:textId="77777777" w:rsidR="005F2FC1" w:rsidRPr="007E7AB8" w:rsidRDefault="005F2FC1" w:rsidP="00216D20">
            <w:pPr>
              <w:spacing w:line="276" w:lineRule="auto"/>
              <w:jc w:val="left"/>
              <w:rPr>
                <w:rFonts w:ascii="Times New Roman" w:eastAsia="Lato" w:hAnsi="Times New Roman" w:cs="Times New Roman"/>
                <w:color w:val="000000"/>
                <w:lang w:val="en-GB"/>
              </w:rPr>
            </w:pPr>
          </w:p>
          <w:p w14:paraId="6171914E" w14:textId="0F054BE3" w:rsidR="005F2FC1" w:rsidRPr="00216D20" w:rsidRDefault="005F2FC1" w:rsidP="00216D20">
            <w:pP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Nr KRS</w:t>
            </w:r>
            <w:r w:rsidR="00BD1855">
              <w:rPr>
                <w:rFonts w:ascii="Times New Roman" w:eastAsia="Lato" w:hAnsi="Times New Roman" w:cs="Times New Roman"/>
                <w:color w:val="000000"/>
              </w:rPr>
              <w:t>: 0</w:t>
            </w:r>
            <w:r w:rsidRPr="005F2FC1">
              <w:rPr>
                <w:rFonts w:ascii="Times New Roman" w:hAnsi="Times New Roman" w:cs="Times New Roman"/>
                <w:color w:val="333333"/>
                <w:spacing w:val="2"/>
                <w:sz w:val="21"/>
                <w:szCs w:val="21"/>
                <w:shd w:val="clear" w:color="auto" w:fill="FFFFFF"/>
              </w:rPr>
              <w:t>001111554</w:t>
            </w:r>
          </w:p>
        </w:tc>
      </w:tr>
      <w:tr w:rsidR="00B629CA" w:rsidRPr="00216D20" w14:paraId="581929E4" w14:textId="77777777" w:rsidTr="00216D20">
        <w:trPr>
          <w:trHeight w:val="1111"/>
        </w:trPr>
        <w:tc>
          <w:tcPr>
            <w:tcW w:w="3176" w:type="dxa"/>
            <w:shd w:val="clear" w:color="auto" w:fill="D9D9D9"/>
            <w:vAlign w:val="top"/>
          </w:tcPr>
          <w:p w14:paraId="25745430" w14:textId="77777777" w:rsidR="00B629CA" w:rsidRPr="00216D20" w:rsidRDefault="00B629CA"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Adres</w:t>
            </w:r>
          </w:p>
        </w:tc>
        <w:tc>
          <w:tcPr>
            <w:tcW w:w="6605" w:type="dxa"/>
            <w:gridSpan w:val="3"/>
            <w:vAlign w:val="top"/>
          </w:tcPr>
          <w:p w14:paraId="7ACE79D8" w14:textId="20511760" w:rsidR="00B629CA" w:rsidRDefault="005F2FC1" w:rsidP="00216D20">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Ul. Łąkowa 8/2</w:t>
            </w:r>
          </w:p>
          <w:p w14:paraId="61D5449B" w14:textId="77777777" w:rsidR="005F2FC1" w:rsidRDefault="005F2FC1" w:rsidP="00216D20">
            <w:pPr>
              <w:pBdr>
                <w:top w:val="nil"/>
                <w:left w:val="nil"/>
                <w:bottom w:val="nil"/>
                <w:right w:val="nil"/>
                <w:between w:val="nil"/>
              </w:pBdr>
              <w:spacing w:line="276" w:lineRule="auto"/>
              <w:jc w:val="left"/>
              <w:rPr>
                <w:rFonts w:ascii="Times New Roman" w:eastAsia="Lato" w:hAnsi="Times New Roman" w:cs="Times New Roman"/>
                <w:color w:val="000000"/>
              </w:rPr>
            </w:pPr>
          </w:p>
          <w:p w14:paraId="5244E60B" w14:textId="02406A35" w:rsidR="005F2FC1" w:rsidRPr="00216D20" w:rsidRDefault="005F2FC1" w:rsidP="00216D20">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05-092 Łomianki</w:t>
            </w:r>
          </w:p>
          <w:p w14:paraId="5E254D73" w14:textId="77777777" w:rsidR="00B629CA" w:rsidRPr="00216D20" w:rsidRDefault="00B629C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011D0A02" w14:textId="77777777" w:rsidTr="00216D20">
        <w:tc>
          <w:tcPr>
            <w:tcW w:w="3176" w:type="dxa"/>
            <w:vMerge w:val="restart"/>
            <w:shd w:val="clear" w:color="auto" w:fill="D9D9D9"/>
            <w:vAlign w:val="top"/>
          </w:tcPr>
          <w:p w14:paraId="5868E5FF"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Nr NIP i REGON</w:t>
            </w:r>
          </w:p>
        </w:tc>
        <w:tc>
          <w:tcPr>
            <w:tcW w:w="3002" w:type="dxa"/>
            <w:vAlign w:val="top"/>
          </w:tcPr>
          <w:p w14:paraId="4B4C3D21" w14:textId="44DADD56"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 xml:space="preserve">NIP: </w:t>
            </w:r>
            <w:r w:rsidR="005F2FC1">
              <w:rPr>
                <w:rFonts w:ascii="Times New Roman" w:eastAsia="Lato" w:hAnsi="Times New Roman" w:cs="Times New Roman"/>
                <w:color w:val="000000"/>
              </w:rPr>
              <w:t>118-198-83-39</w:t>
            </w:r>
          </w:p>
        </w:tc>
        <w:tc>
          <w:tcPr>
            <w:tcW w:w="3603" w:type="dxa"/>
            <w:gridSpan w:val="2"/>
            <w:vAlign w:val="top"/>
          </w:tcPr>
          <w:p w14:paraId="46D1FE7E" w14:textId="24654D40"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 xml:space="preserve">REGON: </w:t>
            </w:r>
            <w:r w:rsidR="005F2FC1" w:rsidRPr="005F2FC1">
              <w:rPr>
                <w:rFonts w:ascii="Times New Roman" w:eastAsia="Lato" w:hAnsi="Times New Roman" w:cs="Times New Roman"/>
                <w:color w:val="000000"/>
              </w:rPr>
              <w:t>141770770</w:t>
            </w:r>
          </w:p>
        </w:tc>
      </w:tr>
      <w:tr w:rsidR="00D26CAA" w:rsidRPr="00216D20" w14:paraId="56DED06A" w14:textId="77777777" w:rsidTr="00216D20">
        <w:trPr>
          <w:trHeight w:val="799"/>
        </w:trPr>
        <w:tc>
          <w:tcPr>
            <w:tcW w:w="3176" w:type="dxa"/>
            <w:vMerge/>
            <w:shd w:val="clear" w:color="auto" w:fill="D9D9D9"/>
            <w:vAlign w:val="top"/>
          </w:tcPr>
          <w:p w14:paraId="5215A739" w14:textId="77777777" w:rsidR="00D26CAA" w:rsidRPr="00216D20" w:rsidRDefault="00D26CAA" w:rsidP="00216D20">
            <w:pPr>
              <w:widowControl w:val="0"/>
              <w:pBdr>
                <w:top w:val="nil"/>
                <w:left w:val="nil"/>
                <w:bottom w:val="nil"/>
                <w:right w:val="nil"/>
                <w:between w:val="nil"/>
              </w:pBdr>
              <w:spacing w:line="276" w:lineRule="auto"/>
              <w:jc w:val="left"/>
              <w:rPr>
                <w:rFonts w:ascii="Times New Roman" w:eastAsia="Calibri" w:hAnsi="Times New Roman" w:cs="Times New Roman"/>
                <w:color w:val="000000"/>
              </w:rPr>
            </w:pPr>
          </w:p>
        </w:tc>
        <w:tc>
          <w:tcPr>
            <w:tcW w:w="3002" w:type="dxa"/>
            <w:vAlign w:val="top"/>
          </w:tcPr>
          <w:p w14:paraId="23BD0DE7"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3603" w:type="dxa"/>
            <w:gridSpan w:val="2"/>
            <w:vAlign w:val="top"/>
          </w:tcPr>
          <w:p w14:paraId="26CB0DD8"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254D2121" w14:textId="77777777" w:rsidTr="00216D20">
        <w:trPr>
          <w:trHeight w:val="612"/>
        </w:trPr>
        <w:tc>
          <w:tcPr>
            <w:tcW w:w="3176" w:type="dxa"/>
            <w:shd w:val="clear" w:color="auto" w:fill="D9D9D9"/>
            <w:vAlign w:val="top"/>
          </w:tcPr>
          <w:p w14:paraId="3CEE4E25"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Nr telefonu</w:t>
            </w:r>
          </w:p>
        </w:tc>
        <w:tc>
          <w:tcPr>
            <w:tcW w:w="6605" w:type="dxa"/>
            <w:gridSpan w:val="3"/>
            <w:vAlign w:val="top"/>
          </w:tcPr>
          <w:p w14:paraId="1D38C0E7" w14:textId="5B179766" w:rsidR="00D26CAA" w:rsidRPr="00216D20" w:rsidRDefault="005F2FC1" w:rsidP="00216D20">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+48 501-987-654</w:t>
            </w:r>
          </w:p>
        </w:tc>
      </w:tr>
      <w:tr w:rsidR="005F2FC1" w:rsidRPr="00216D20" w14:paraId="5D4FD0CB" w14:textId="77777777" w:rsidTr="00216D20">
        <w:trPr>
          <w:trHeight w:val="612"/>
        </w:trPr>
        <w:tc>
          <w:tcPr>
            <w:tcW w:w="3176" w:type="dxa"/>
            <w:shd w:val="clear" w:color="auto" w:fill="D9D9D9"/>
            <w:vAlign w:val="top"/>
          </w:tcPr>
          <w:p w14:paraId="1AFCC635" w14:textId="77777777"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Adres poczty elektronicznej</w:t>
            </w:r>
          </w:p>
        </w:tc>
        <w:tc>
          <w:tcPr>
            <w:tcW w:w="6605" w:type="dxa"/>
            <w:gridSpan w:val="3"/>
            <w:vAlign w:val="top"/>
          </w:tcPr>
          <w:p w14:paraId="0D1E4528" w14:textId="0DCB3040"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color w:val="000000"/>
              </w:rPr>
            </w:pPr>
            <w:hyperlink r:id="rId9" w:history="1">
              <w:r w:rsidRPr="00CD3DD3">
                <w:rPr>
                  <w:rStyle w:val="Hipercze"/>
                  <w:rFonts w:cstheme="minorHAnsi"/>
                  <w:b/>
                  <w:sz w:val="24"/>
                  <w:szCs w:val="24"/>
                </w:rPr>
                <w:t>biuro@mdginvest.pl</w:t>
              </w:r>
            </w:hyperlink>
          </w:p>
        </w:tc>
      </w:tr>
      <w:tr w:rsidR="005F2FC1" w:rsidRPr="00216D20" w14:paraId="2A953FF3" w14:textId="77777777" w:rsidTr="00216D20">
        <w:trPr>
          <w:trHeight w:val="612"/>
        </w:trPr>
        <w:tc>
          <w:tcPr>
            <w:tcW w:w="3176" w:type="dxa"/>
            <w:shd w:val="clear" w:color="auto" w:fill="D9D9D9"/>
            <w:vAlign w:val="top"/>
          </w:tcPr>
          <w:p w14:paraId="5A09DD9A" w14:textId="77777777"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Nr faksu</w:t>
            </w:r>
          </w:p>
        </w:tc>
        <w:tc>
          <w:tcPr>
            <w:tcW w:w="6605" w:type="dxa"/>
            <w:gridSpan w:val="3"/>
            <w:vAlign w:val="top"/>
          </w:tcPr>
          <w:p w14:paraId="47873F53" w14:textId="4C886BD7"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w:t>
            </w:r>
          </w:p>
        </w:tc>
      </w:tr>
      <w:tr w:rsidR="005F2FC1" w:rsidRPr="00216D20" w14:paraId="7602CFDC" w14:textId="77777777" w:rsidTr="00216D20">
        <w:trPr>
          <w:trHeight w:val="612"/>
        </w:trPr>
        <w:tc>
          <w:tcPr>
            <w:tcW w:w="3176" w:type="dxa"/>
            <w:shd w:val="clear" w:color="auto" w:fill="D9D9D9"/>
            <w:vAlign w:val="top"/>
          </w:tcPr>
          <w:p w14:paraId="3AC31D3A" w14:textId="77777777"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Adres strony internetowej dewelopera</w:t>
            </w:r>
          </w:p>
        </w:tc>
        <w:tc>
          <w:tcPr>
            <w:tcW w:w="6605" w:type="dxa"/>
            <w:gridSpan w:val="3"/>
            <w:vAlign w:val="top"/>
          </w:tcPr>
          <w:p w14:paraId="4F1FDADA" w14:textId="47AF8F86" w:rsidR="005F2FC1" w:rsidRPr="00CD3DD3" w:rsidRDefault="005F2FC1" w:rsidP="005F2FC1">
            <w:pPr>
              <w:jc w:val="left"/>
              <w:rPr>
                <w:rFonts w:cstheme="minorHAnsi"/>
                <w:b/>
                <w:sz w:val="24"/>
                <w:szCs w:val="24"/>
              </w:rPr>
            </w:pPr>
            <w:hyperlink r:id="rId10" w:history="1">
              <w:r w:rsidRPr="00E30D4F">
                <w:rPr>
                  <w:rStyle w:val="Hipercze"/>
                  <w:rFonts w:cstheme="minorHAnsi"/>
                  <w:b/>
                  <w:sz w:val="24"/>
                  <w:szCs w:val="24"/>
                </w:rPr>
                <w:t>www.mdginvest.pl</w:t>
              </w:r>
            </w:hyperlink>
          </w:p>
          <w:p w14:paraId="6A450CA4" w14:textId="77777777"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color w:val="000000"/>
              </w:rPr>
            </w:pPr>
          </w:p>
        </w:tc>
      </w:tr>
      <w:tr w:rsidR="005F2FC1" w:rsidRPr="00216D20" w14:paraId="746AB420" w14:textId="77777777" w:rsidTr="00216D20">
        <w:trPr>
          <w:trHeight w:val="612"/>
        </w:trPr>
        <w:tc>
          <w:tcPr>
            <w:tcW w:w="9781" w:type="dxa"/>
            <w:gridSpan w:val="4"/>
            <w:shd w:val="clear" w:color="auto" w:fill="auto"/>
            <w:vAlign w:val="top"/>
          </w:tcPr>
          <w:p w14:paraId="64ED146B" w14:textId="77777777" w:rsidR="005F2FC1" w:rsidRPr="00216D20" w:rsidRDefault="005F2FC1" w:rsidP="005F2FC1">
            <w:pPr>
              <w:jc w:val="left"/>
              <w:rPr>
                <w:rFonts w:ascii="Times New Roman" w:eastAsia="Lato" w:hAnsi="Times New Roman" w:cs="Times New Roman"/>
                <w:b/>
              </w:rPr>
            </w:pPr>
          </w:p>
          <w:p w14:paraId="7635437B" w14:textId="77777777" w:rsidR="005F2FC1" w:rsidRPr="00216D20" w:rsidRDefault="005F2FC1" w:rsidP="005F2FC1">
            <w:pPr>
              <w:jc w:val="left"/>
              <w:rPr>
                <w:rFonts w:ascii="Times New Roman" w:eastAsia="Lato" w:hAnsi="Times New Roman" w:cs="Times New Roman"/>
                <w:b/>
              </w:rPr>
            </w:pPr>
            <w:r w:rsidRPr="00216D20">
              <w:rPr>
                <w:rFonts w:ascii="Times New Roman" w:eastAsia="Lato" w:hAnsi="Times New Roman" w:cs="Times New Roman"/>
                <w:b/>
              </w:rPr>
              <w:t>II. DOŚWIADCZENIE DEWELOPERA</w:t>
            </w:r>
          </w:p>
        </w:tc>
      </w:tr>
      <w:tr w:rsidR="005F2FC1" w:rsidRPr="00216D20" w14:paraId="0DF53AD6" w14:textId="77777777" w:rsidTr="00216D20">
        <w:trPr>
          <w:trHeight w:val="507"/>
        </w:trPr>
        <w:tc>
          <w:tcPr>
            <w:tcW w:w="9781" w:type="dxa"/>
            <w:gridSpan w:val="4"/>
            <w:shd w:val="clear" w:color="auto" w:fill="BFBFBF"/>
            <w:vAlign w:val="top"/>
          </w:tcPr>
          <w:p w14:paraId="3C8D25F0" w14:textId="77777777"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HISTORIA I UDOKUMENTOWANE DOŚWIADCZENIE DEWELOPERA</w:t>
            </w:r>
          </w:p>
        </w:tc>
      </w:tr>
      <w:tr w:rsidR="005F2FC1" w:rsidRPr="00216D20" w14:paraId="68F5D9DD" w14:textId="77777777" w:rsidTr="00216D20">
        <w:trPr>
          <w:trHeight w:val="743"/>
        </w:trPr>
        <w:tc>
          <w:tcPr>
            <w:tcW w:w="9781" w:type="dxa"/>
            <w:gridSpan w:val="4"/>
            <w:shd w:val="clear" w:color="auto" w:fill="BFBFBF"/>
            <w:vAlign w:val="top"/>
          </w:tcPr>
          <w:p w14:paraId="13DEE4A2" w14:textId="77777777" w:rsidR="005F2FC1" w:rsidRPr="00216D20" w:rsidRDefault="005F2FC1" w:rsidP="005F2FC1">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PRZYKŁAD UKOŃCZONEGO PRZEDSIĘWZIĘCIA DEWELOPERSKIEGO (należy wskazać (o ile istnieją) trzy ukończone przedsięwzięcia deweloperskie, w tym ostatnie)</w:t>
            </w:r>
          </w:p>
        </w:tc>
      </w:tr>
    </w:tbl>
    <w:p w14:paraId="3AB3EA46" w14:textId="77777777" w:rsidR="00D26CAA" w:rsidRPr="00216D20" w:rsidRDefault="00D26CAA" w:rsidP="00216D20">
      <w:pPr>
        <w:spacing w:after="0"/>
        <w:rPr>
          <w:rFonts w:ascii="Times New Roman" w:eastAsia="Lato" w:hAnsi="Times New Roman" w:cs="Times New Roman"/>
          <w:b/>
        </w:rPr>
      </w:pPr>
    </w:p>
    <w:tbl>
      <w:tblPr>
        <w:tblStyle w:val="3"/>
        <w:tblW w:w="978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6"/>
        <w:gridCol w:w="6605"/>
      </w:tblGrid>
      <w:tr w:rsidR="00D26CAA" w:rsidRPr="00216D20" w14:paraId="08471C1B" w14:textId="77777777" w:rsidTr="00216D20">
        <w:trPr>
          <w:trHeight w:val="612"/>
        </w:trPr>
        <w:tc>
          <w:tcPr>
            <w:tcW w:w="3176" w:type="dxa"/>
            <w:shd w:val="clear" w:color="auto" w:fill="BFBFBF" w:themeFill="background1" w:themeFillShade="BF"/>
            <w:vAlign w:val="top"/>
          </w:tcPr>
          <w:p w14:paraId="232F43FE"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Adres</w:t>
            </w:r>
          </w:p>
        </w:tc>
        <w:tc>
          <w:tcPr>
            <w:tcW w:w="6605" w:type="dxa"/>
            <w:tcBorders>
              <w:bottom w:val="single" w:sz="4" w:space="0" w:color="000000"/>
            </w:tcBorders>
            <w:vAlign w:val="top"/>
          </w:tcPr>
          <w:p w14:paraId="67502277"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16340C75" w14:textId="77777777" w:rsidTr="00216D20">
        <w:trPr>
          <w:trHeight w:val="612"/>
        </w:trPr>
        <w:tc>
          <w:tcPr>
            <w:tcW w:w="3176" w:type="dxa"/>
            <w:shd w:val="clear" w:color="auto" w:fill="BFBFBF" w:themeFill="background1" w:themeFillShade="BF"/>
            <w:vAlign w:val="top"/>
          </w:tcPr>
          <w:p w14:paraId="2B0DE85D"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Data rozpoczęcia</w:t>
            </w:r>
          </w:p>
        </w:tc>
        <w:tc>
          <w:tcPr>
            <w:tcW w:w="6605" w:type="dxa"/>
            <w:tcBorders>
              <w:bottom w:val="single" w:sz="4" w:space="0" w:color="000000"/>
            </w:tcBorders>
            <w:vAlign w:val="top"/>
          </w:tcPr>
          <w:p w14:paraId="4F98063C"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5F12323C" w14:textId="77777777" w:rsidTr="00216D20">
        <w:trPr>
          <w:trHeight w:val="612"/>
        </w:trPr>
        <w:tc>
          <w:tcPr>
            <w:tcW w:w="3176" w:type="dxa"/>
            <w:shd w:val="clear" w:color="auto" w:fill="BFBFBF" w:themeFill="background1" w:themeFillShade="BF"/>
            <w:vAlign w:val="top"/>
          </w:tcPr>
          <w:p w14:paraId="65CEA41E"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Data wydania ostatecznego pozwolenia na użytkowanie</w:t>
            </w:r>
          </w:p>
        </w:tc>
        <w:tc>
          <w:tcPr>
            <w:tcW w:w="6605" w:type="dxa"/>
            <w:vAlign w:val="top"/>
          </w:tcPr>
          <w:p w14:paraId="437AF4E8"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13CCA965" w14:textId="77777777" w:rsidTr="00216D20">
        <w:trPr>
          <w:trHeight w:val="1452"/>
        </w:trPr>
        <w:tc>
          <w:tcPr>
            <w:tcW w:w="9781" w:type="dxa"/>
            <w:gridSpan w:val="2"/>
            <w:tcBorders>
              <w:bottom w:val="single" w:sz="4" w:space="0" w:color="000000"/>
            </w:tcBorders>
            <w:shd w:val="clear" w:color="auto" w:fill="BFBFBF" w:themeFill="background1" w:themeFillShade="BF"/>
            <w:vAlign w:val="top"/>
          </w:tcPr>
          <w:p w14:paraId="581E0C59"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lastRenderedPageBreak/>
              <w:t>PRZYKŁAD INNEGO UKOŃCZONEGO PRZEDSIĘWZIĘCIA DEWELOPERSKIEGO</w:t>
            </w:r>
          </w:p>
        </w:tc>
      </w:tr>
      <w:tr w:rsidR="00D26CAA" w:rsidRPr="00216D20" w14:paraId="2534878A" w14:textId="77777777" w:rsidTr="00216D20">
        <w:trPr>
          <w:trHeight w:val="612"/>
        </w:trPr>
        <w:tc>
          <w:tcPr>
            <w:tcW w:w="3176" w:type="dxa"/>
            <w:tcBorders>
              <w:bottom w:val="single" w:sz="4" w:space="0" w:color="000000"/>
            </w:tcBorders>
            <w:shd w:val="clear" w:color="auto" w:fill="BFBFBF" w:themeFill="background1" w:themeFillShade="BF"/>
            <w:vAlign w:val="top"/>
          </w:tcPr>
          <w:p w14:paraId="2D8B5338"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Adres</w:t>
            </w:r>
          </w:p>
        </w:tc>
        <w:tc>
          <w:tcPr>
            <w:tcW w:w="6605" w:type="dxa"/>
            <w:tcBorders>
              <w:bottom w:val="single" w:sz="4" w:space="0" w:color="000000"/>
            </w:tcBorders>
            <w:vAlign w:val="top"/>
          </w:tcPr>
          <w:p w14:paraId="550468C7"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312934C8" w14:textId="77777777" w:rsidTr="00216D20">
        <w:trPr>
          <w:trHeight w:val="612"/>
        </w:trPr>
        <w:tc>
          <w:tcPr>
            <w:tcW w:w="3176" w:type="dxa"/>
            <w:tcBorders>
              <w:bottom w:val="single" w:sz="4" w:space="0" w:color="000000"/>
            </w:tcBorders>
            <w:shd w:val="clear" w:color="auto" w:fill="BFBFBF" w:themeFill="background1" w:themeFillShade="BF"/>
            <w:vAlign w:val="top"/>
          </w:tcPr>
          <w:p w14:paraId="6B408C87"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Data rozpoczęcia</w:t>
            </w:r>
          </w:p>
        </w:tc>
        <w:tc>
          <w:tcPr>
            <w:tcW w:w="6605" w:type="dxa"/>
            <w:tcBorders>
              <w:bottom w:val="single" w:sz="4" w:space="0" w:color="000000"/>
            </w:tcBorders>
            <w:vAlign w:val="top"/>
          </w:tcPr>
          <w:p w14:paraId="265BF741"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5FF66792" w14:textId="77777777" w:rsidTr="00216D20">
        <w:trPr>
          <w:trHeight w:val="612"/>
        </w:trPr>
        <w:tc>
          <w:tcPr>
            <w:tcW w:w="3176" w:type="dxa"/>
            <w:tcBorders>
              <w:bottom w:val="single" w:sz="4" w:space="0" w:color="000000"/>
            </w:tcBorders>
            <w:shd w:val="clear" w:color="auto" w:fill="BFBFBF" w:themeFill="background1" w:themeFillShade="BF"/>
            <w:vAlign w:val="top"/>
          </w:tcPr>
          <w:p w14:paraId="14DAB107"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Data wydania ostatecznego pozwolenia na użytkowanie</w:t>
            </w:r>
          </w:p>
        </w:tc>
        <w:tc>
          <w:tcPr>
            <w:tcW w:w="6605" w:type="dxa"/>
            <w:tcBorders>
              <w:bottom w:val="single" w:sz="4" w:space="0" w:color="000000"/>
            </w:tcBorders>
            <w:vAlign w:val="top"/>
          </w:tcPr>
          <w:p w14:paraId="24C62140"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39D2FB72" w14:textId="77777777" w:rsidTr="00216D20">
        <w:trPr>
          <w:trHeight w:val="1452"/>
        </w:trPr>
        <w:tc>
          <w:tcPr>
            <w:tcW w:w="9781" w:type="dxa"/>
            <w:gridSpan w:val="2"/>
            <w:tcBorders>
              <w:bottom w:val="single" w:sz="4" w:space="0" w:color="000000"/>
            </w:tcBorders>
            <w:shd w:val="clear" w:color="auto" w:fill="BFBFBF" w:themeFill="background1" w:themeFillShade="BF"/>
            <w:vAlign w:val="top"/>
          </w:tcPr>
          <w:p w14:paraId="0AF02548"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OSTATNIE UKOŃCZONE PRZEDSIĘWZIĘCIE DEWELOPERSKIE</w:t>
            </w:r>
          </w:p>
        </w:tc>
      </w:tr>
      <w:tr w:rsidR="00D26CAA" w:rsidRPr="00216D20" w14:paraId="3D3A0770" w14:textId="77777777" w:rsidTr="00216D20">
        <w:trPr>
          <w:trHeight w:val="612"/>
        </w:trPr>
        <w:tc>
          <w:tcPr>
            <w:tcW w:w="3176" w:type="dxa"/>
            <w:tcBorders>
              <w:bottom w:val="single" w:sz="4" w:space="0" w:color="000000"/>
            </w:tcBorders>
            <w:shd w:val="clear" w:color="auto" w:fill="BFBFBF" w:themeFill="background1" w:themeFillShade="BF"/>
            <w:vAlign w:val="top"/>
          </w:tcPr>
          <w:p w14:paraId="6E051868"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Adres</w:t>
            </w:r>
          </w:p>
        </w:tc>
        <w:tc>
          <w:tcPr>
            <w:tcW w:w="6605" w:type="dxa"/>
            <w:tcBorders>
              <w:bottom w:val="single" w:sz="4" w:space="0" w:color="000000"/>
            </w:tcBorders>
            <w:vAlign w:val="top"/>
          </w:tcPr>
          <w:p w14:paraId="54863F5F" w14:textId="5359F00D" w:rsidR="00D26CAA" w:rsidRPr="00216D20" w:rsidRDefault="00922FC4" w:rsidP="00216D20">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Ul. Fabryczna 15 B-G</w:t>
            </w:r>
            <w:r w:rsidR="005C48C6">
              <w:rPr>
                <w:rFonts w:ascii="Times New Roman" w:eastAsia="Lato" w:hAnsi="Times New Roman" w:cs="Times New Roman"/>
                <w:color w:val="000000"/>
              </w:rPr>
              <w:t>, 05-092 Łomianki</w:t>
            </w:r>
          </w:p>
        </w:tc>
      </w:tr>
      <w:tr w:rsidR="00D26CAA" w:rsidRPr="00216D20" w14:paraId="7C56508D" w14:textId="77777777" w:rsidTr="00216D20">
        <w:trPr>
          <w:trHeight w:val="612"/>
        </w:trPr>
        <w:tc>
          <w:tcPr>
            <w:tcW w:w="3176" w:type="dxa"/>
            <w:tcBorders>
              <w:bottom w:val="single" w:sz="4" w:space="0" w:color="000000"/>
            </w:tcBorders>
            <w:shd w:val="clear" w:color="auto" w:fill="BFBFBF" w:themeFill="background1" w:themeFillShade="BF"/>
            <w:vAlign w:val="top"/>
          </w:tcPr>
          <w:p w14:paraId="763C2B0D"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Data rozpoczęcia</w:t>
            </w:r>
          </w:p>
        </w:tc>
        <w:tc>
          <w:tcPr>
            <w:tcW w:w="6605" w:type="dxa"/>
            <w:tcBorders>
              <w:bottom w:val="single" w:sz="4" w:space="0" w:color="000000"/>
            </w:tcBorders>
            <w:vAlign w:val="top"/>
          </w:tcPr>
          <w:p w14:paraId="7D4C89FB" w14:textId="4AE850E1" w:rsidR="00D26CAA" w:rsidRPr="00216D20" w:rsidRDefault="007B207D" w:rsidP="00216D20">
            <w:pPr>
              <w:jc w:val="left"/>
              <w:rPr>
                <w:rFonts w:ascii="Times New Roman" w:eastAsia="Lato" w:hAnsi="Times New Roman" w:cs="Times New Roman"/>
              </w:rPr>
            </w:pPr>
            <w:r>
              <w:rPr>
                <w:rFonts w:ascii="Times New Roman" w:eastAsia="Lato" w:hAnsi="Times New Roman" w:cs="Times New Roman"/>
              </w:rPr>
              <w:t>20.04.2019</w:t>
            </w:r>
          </w:p>
        </w:tc>
      </w:tr>
      <w:tr w:rsidR="00D26CAA" w:rsidRPr="00216D20" w14:paraId="59AA3909" w14:textId="77777777" w:rsidTr="00216D20">
        <w:trPr>
          <w:trHeight w:val="612"/>
        </w:trPr>
        <w:tc>
          <w:tcPr>
            <w:tcW w:w="3176" w:type="dxa"/>
            <w:tcBorders>
              <w:bottom w:val="single" w:sz="4" w:space="0" w:color="000000"/>
            </w:tcBorders>
            <w:shd w:val="clear" w:color="auto" w:fill="BFBFBF" w:themeFill="background1" w:themeFillShade="BF"/>
            <w:vAlign w:val="top"/>
          </w:tcPr>
          <w:p w14:paraId="165D207E" w14:textId="77777777" w:rsidR="00D26CAA" w:rsidRPr="007B207D" w:rsidRDefault="006D18A4" w:rsidP="00216D20">
            <w:pPr>
              <w:pBdr>
                <w:top w:val="nil"/>
                <w:left w:val="nil"/>
                <w:bottom w:val="nil"/>
                <w:right w:val="nil"/>
                <w:between w:val="nil"/>
              </w:pBdr>
              <w:spacing w:line="276" w:lineRule="auto"/>
              <w:jc w:val="left"/>
              <w:rPr>
                <w:rFonts w:ascii="Times New Roman" w:eastAsia="Lato" w:hAnsi="Times New Roman" w:cs="Times New Roman"/>
              </w:rPr>
            </w:pPr>
            <w:r w:rsidRPr="007B207D">
              <w:rPr>
                <w:rFonts w:ascii="Times New Roman" w:eastAsia="Lato" w:hAnsi="Times New Roman" w:cs="Times New Roman"/>
              </w:rPr>
              <w:t>Data wydania ostatecznego pozwolenia na użytkowanie</w:t>
            </w:r>
          </w:p>
        </w:tc>
        <w:tc>
          <w:tcPr>
            <w:tcW w:w="6605" w:type="dxa"/>
            <w:tcBorders>
              <w:bottom w:val="single" w:sz="4" w:space="0" w:color="000000"/>
            </w:tcBorders>
            <w:vAlign w:val="top"/>
          </w:tcPr>
          <w:p w14:paraId="0DB45193" w14:textId="785737F4" w:rsidR="00D26CAA" w:rsidRPr="00216D20" w:rsidRDefault="007B207D" w:rsidP="00216D20">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03.03.2022</w:t>
            </w:r>
          </w:p>
        </w:tc>
      </w:tr>
      <w:tr w:rsidR="00D26CAA" w:rsidRPr="00216D20" w14:paraId="26BAB27F" w14:textId="77777777" w:rsidTr="00216D20">
        <w:trPr>
          <w:trHeight w:val="612"/>
        </w:trPr>
        <w:tc>
          <w:tcPr>
            <w:tcW w:w="9781" w:type="dxa"/>
            <w:gridSpan w:val="2"/>
            <w:tcBorders>
              <w:left w:val="nil"/>
              <w:bottom w:val="single" w:sz="4" w:space="0" w:color="000000"/>
              <w:right w:val="nil"/>
            </w:tcBorders>
            <w:shd w:val="clear" w:color="auto" w:fill="BFBFBF" w:themeFill="background1" w:themeFillShade="BF"/>
            <w:vAlign w:val="top"/>
          </w:tcPr>
          <w:p w14:paraId="725AF6CB" w14:textId="77777777" w:rsidR="00D26CAA" w:rsidRPr="00216D20" w:rsidRDefault="00D26CAA" w:rsidP="00216D20">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26CAA" w:rsidRPr="00216D20" w14:paraId="3120C9AA" w14:textId="77777777" w:rsidTr="00216D20">
        <w:trPr>
          <w:trHeight w:val="612"/>
        </w:trPr>
        <w:tc>
          <w:tcPr>
            <w:tcW w:w="3176" w:type="dxa"/>
            <w:tcBorders>
              <w:bottom w:val="single" w:sz="4" w:space="0" w:color="000000"/>
            </w:tcBorders>
            <w:shd w:val="clear" w:color="auto" w:fill="BFBFBF" w:themeFill="background1" w:themeFillShade="BF"/>
            <w:vAlign w:val="top"/>
          </w:tcPr>
          <w:p w14:paraId="635E8994"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Czy przeciwko deweloperowi prowadzono (lub prowadzi  się) postępowania egzekucyjne na kwotę powyżej 100 000 zł</w:t>
            </w:r>
          </w:p>
        </w:tc>
        <w:tc>
          <w:tcPr>
            <w:tcW w:w="6605" w:type="dxa"/>
            <w:tcBorders>
              <w:bottom w:val="single" w:sz="4" w:space="0" w:color="000000"/>
            </w:tcBorders>
            <w:vAlign w:val="top"/>
          </w:tcPr>
          <w:p w14:paraId="3CD0CBA2" w14:textId="249ED47B" w:rsidR="00D26CAA" w:rsidRPr="00216D20" w:rsidRDefault="005F2FC1" w:rsidP="00216D20">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Nie</w:t>
            </w:r>
          </w:p>
        </w:tc>
      </w:tr>
    </w:tbl>
    <w:p w14:paraId="51E540FE" w14:textId="77777777" w:rsidR="00D26CAA" w:rsidRPr="00216D20" w:rsidRDefault="00D26CAA" w:rsidP="00216D20">
      <w:pPr>
        <w:spacing w:after="0"/>
        <w:rPr>
          <w:rFonts w:ascii="Times New Roman" w:eastAsia="Lato" w:hAnsi="Times New Roman" w:cs="Times New Roman"/>
          <w:b/>
        </w:rPr>
      </w:pPr>
    </w:p>
    <w:p w14:paraId="62FB3FFD" w14:textId="77777777" w:rsidR="00D26CAA" w:rsidRPr="00216D20" w:rsidRDefault="00D26CAA" w:rsidP="00216D20">
      <w:pPr>
        <w:spacing w:after="0"/>
        <w:rPr>
          <w:rFonts w:ascii="Times New Roman" w:eastAsia="Lato" w:hAnsi="Times New Roman" w:cs="Times New Roman"/>
          <w:b/>
        </w:rPr>
      </w:pPr>
    </w:p>
    <w:tbl>
      <w:tblPr>
        <w:tblStyle w:val="2"/>
        <w:tblW w:w="10378"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2215"/>
        <w:gridCol w:w="49"/>
        <w:gridCol w:w="2106"/>
        <w:gridCol w:w="4083"/>
      </w:tblGrid>
      <w:tr w:rsidR="00D26CAA" w:rsidRPr="00216D20" w14:paraId="4013CEB8" w14:textId="77777777" w:rsidTr="00413F25">
        <w:trPr>
          <w:trHeight w:val="612"/>
        </w:trPr>
        <w:tc>
          <w:tcPr>
            <w:tcW w:w="10378" w:type="dxa"/>
            <w:gridSpan w:val="5"/>
            <w:tcBorders>
              <w:top w:val="nil"/>
              <w:left w:val="nil"/>
              <w:right w:val="nil"/>
            </w:tcBorders>
            <w:shd w:val="clear" w:color="auto" w:fill="auto"/>
            <w:vAlign w:val="top"/>
          </w:tcPr>
          <w:p w14:paraId="5BD2C671" w14:textId="77777777" w:rsidR="00D26CAA" w:rsidRPr="00216D20" w:rsidRDefault="006D18A4" w:rsidP="00216D20">
            <w:pPr>
              <w:spacing w:line="276" w:lineRule="auto"/>
              <w:jc w:val="left"/>
              <w:rPr>
                <w:rFonts w:ascii="Times New Roman" w:eastAsia="Lato" w:hAnsi="Times New Roman" w:cs="Times New Roman"/>
                <w:b/>
              </w:rPr>
            </w:pPr>
            <w:r w:rsidRPr="00216D20">
              <w:rPr>
                <w:rFonts w:ascii="Times New Roman" w:eastAsia="Lato" w:hAnsi="Times New Roman" w:cs="Times New Roman"/>
                <w:b/>
              </w:rPr>
              <w:t>III. INFORMACJE DOTYCZĄCE NIERUCHOMOŚCI I PRZEDSIĘWZIĘCIA DEWELOPERSKIEGO</w:t>
            </w:r>
          </w:p>
        </w:tc>
      </w:tr>
      <w:tr w:rsidR="00D26CAA" w:rsidRPr="00216D20" w14:paraId="16E90320" w14:textId="77777777" w:rsidTr="00413F25">
        <w:trPr>
          <w:trHeight w:val="799"/>
        </w:trPr>
        <w:tc>
          <w:tcPr>
            <w:tcW w:w="10378" w:type="dxa"/>
            <w:gridSpan w:val="5"/>
            <w:shd w:val="clear" w:color="auto" w:fill="BFBFBF"/>
            <w:vAlign w:val="top"/>
          </w:tcPr>
          <w:p w14:paraId="52EE3160" w14:textId="77777777" w:rsidR="00D26CAA" w:rsidRPr="00216D20" w:rsidRDefault="006D18A4" w:rsidP="00216D20">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INFORMACJE DOTYCZĄCE GRUNTU</w:t>
            </w:r>
          </w:p>
        </w:tc>
      </w:tr>
      <w:tr w:rsidR="00D26CAA" w:rsidRPr="00216D20" w14:paraId="4BEAD255" w14:textId="77777777" w:rsidTr="00413F25">
        <w:trPr>
          <w:trHeight w:val="612"/>
        </w:trPr>
        <w:tc>
          <w:tcPr>
            <w:tcW w:w="1925" w:type="dxa"/>
            <w:shd w:val="clear" w:color="auto" w:fill="D9D9D9"/>
            <w:vAlign w:val="top"/>
          </w:tcPr>
          <w:p w14:paraId="04298E89" w14:textId="77777777" w:rsidR="00D26CAA" w:rsidRPr="00216D20" w:rsidRDefault="00B629CA"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Adres, numer działki ewidencyjnej i numer obrębu ewidencyjnego</w:t>
            </w:r>
            <w:r w:rsidRPr="00216D20">
              <w:rPr>
                <w:rFonts w:ascii="Times New Roman" w:eastAsia="Lato" w:hAnsi="Times New Roman" w:cs="Times New Roman"/>
                <w:color w:val="000000"/>
                <w:vertAlign w:val="superscript"/>
              </w:rPr>
              <w:t xml:space="preserve"> </w:t>
            </w:r>
            <w:r w:rsidR="006D18A4" w:rsidRPr="00216D20">
              <w:rPr>
                <w:rFonts w:ascii="Times New Roman" w:eastAsia="Lato" w:hAnsi="Times New Roman" w:cs="Times New Roman"/>
                <w:color w:val="000000"/>
                <w:vertAlign w:val="superscript"/>
              </w:rPr>
              <w:footnoteReference w:id="1"/>
            </w:r>
          </w:p>
        </w:tc>
        <w:tc>
          <w:tcPr>
            <w:tcW w:w="8453" w:type="dxa"/>
            <w:gridSpan w:val="4"/>
            <w:vAlign w:val="top"/>
          </w:tcPr>
          <w:p w14:paraId="494DE22E" w14:textId="2BB8B843" w:rsidR="00D26CAA" w:rsidRPr="00216D20" w:rsidRDefault="00D37346" w:rsidP="00216D20">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Fonts w:cstheme="minorHAnsi"/>
                <w:lang w:eastAsia="ar-SA"/>
              </w:rPr>
              <w:t>ul. Marii Skłodowskiej-Curie 8, 05-100 Nowy Dwór Mazowiecki, działki</w:t>
            </w:r>
            <w:r>
              <w:rPr>
                <w:rFonts w:cstheme="minorHAnsi"/>
                <w:lang w:eastAsia="ar-SA"/>
              </w:rPr>
              <w:t xml:space="preserve"> ewid. nr </w:t>
            </w:r>
            <w:r w:rsidRPr="00F947B6">
              <w:rPr>
                <w:rFonts w:cstheme="minorHAnsi"/>
                <w:lang w:eastAsia="ar-SA"/>
              </w:rPr>
              <w:t>154</w:t>
            </w:r>
            <w:r w:rsidR="00D60DAB">
              <w:rPr>
                <w:rFonts w:cstheme="minorHAnsi"/>
                <w:lang w:eastAsia="ar-SA"/>
              </w:rPr>
              <w:t>,</w:t>
            </w:r>
            <w:r>
              <w:rPr>
                <w:rFonts w:cstheme="minorHAnsi"/>
                <w:lang w:eastAsia="ar-SA"/>
              </w:rPr>
              <w:t xml:space="preserve"> </w:t>
            </w:r>
            <w:r w:rsidRPr="00F947B6">
              <w:rPr>
                <w:rFonts w:cstheme="minorHAnsi"/>
                <w:lang w:eastAsia="ar-SA"/>
              </w:rPr>
              <w:t>obręb 0036</w:t>
            </w:r>
            <w:r>
              <w:rPr>
                <w:rFonts w:cstheme="minorHAnsi"/>
                <w:lang w:eastAsia="ar-SA"/>
              </w:rPr>
              <w:t xml:space="preserve"> 8-10,</w:t>
            </w:r>
            <w:r w:rsidRPr="00CD3DD3">
              <w:rPr>
                <w:rFonts w:cstheme="minorHAnsi"/>
                <w:lang w:eastAsia="ar-SA"/>
              </w:rPr>
              <w:t xml:space="preserve"> Nowy Dwór Mazowiecki, jednostka ewidencyjna 14140_1</w:t>
            </w:r>
          </w:p>
        </w:tc>
      </w:tr>
      <w:tr w:rsidR="00D37346" w:rsidRPr="00216D20" w14:paraId="516A9D86" w14:textId="77777777" w:rsidTr="00413F25">
        <w:trPr>
          <w:trHeight w:val="374"/>
        </w:trPr>
        <w:tc>
          <w:tcPr>
            <w:tcW w:w="1925" w:type="dxa"/>
            <w:shd w:val="clear" w:color="auto" w:fill="D9D9D9"/>
            <w:vAlign w:val="top"/>
          </w:tcPr>
          <w:p w14:paraId="0A93D5A2"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Nr księgi wieczystej</w:t>
            </w:r>
          </w:p>
        </w:tc>
        <w:tc>
          <w:tcPr>
            <w:tcW w:w="8453" w:type="dxa"/>
            <w:gridSpan w:val="4"/>
            <w:vAlign w:val="top"/>
          </w:tcPr>
          <w:p w14:paraId="647757A7" w14:textId="04EBEBFD" w:rsidR="00D37346" w:rsidRPr="00216D20" w:rsidRDefault="00D37346" w:rsidP="00D37346">
            <w:pPr>
              <w:spacing w:line="276" w:lineRule="auto"/>
              <w:jc w:val="left"/>
              <w:rPr>
                <w:rFonts w:ascii="Times New Roman" w:eastAsia="Lato" w:hAnsi="Times New Roman" w:cs="Times New Roman"/>
              </w:rPr>
            </w:pPr>
            <w:r w:rsidRPr="00CD3DD3">
              <w:rPr>
                <w:rFonts w:cstheme="minorHAnsi"/>
                <w:shd w:val="clear" w:color="auto" w:fill="FFFFFF"/>
                <w:lang w:eastAsia="ar-SA"/>
              </w:rPr>
              <w:t>WA1N/00081058/7</w:t>
            </w:r>
          </w:p>
        </w:tc>
      </w:tr>
      <w:tr w:rsidR="00D37346" w:rsidRPr="00216D20" w14:paraId="5B3B7132" w14:textId="77777777" w:rsidTr="00413F25">
        <w:trPr>
          <w:trHeight w:val="699"/>
        </w:trPr>
        <w:tc>
          <w:tcPr>
            <w:tcW w:w="1925" w:type="dxa"/>
            <w:shd w:val="clear" w:color="auto" w:fill="D9D9D9"/>
            <w:vAlign w:val="top"/>
          </w:tcPr>
          <w:p w14:paraId="022A0130"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 xml:space="preserve">Istniejące obciążenia hipoteczne nieruchomości lub wnioski o wpis w </w:t>
            </w:r>
            <w:r w:rsidRPr="00216D20">
              <w:rPr>
                <w:rFonts w:ascii="Times New Roman" w:eastAsia="Lato" w:hAnsi="Times New Roman" w:cs="Times New Roman"/>
                <w:color w:val="000000"/>
              </w:rPr>
              <w:lastRenderedPageBreak/>
              <w:t>dziale czwartym księgi wieczystej</w:t>
            </w:r>
          </w:p>
        </w:tc>
        <w:tc>
          <w:tcPr>
            <w:tcW w:w="8453" w:type="dxa"/>
            <w:gridSpan w:val="4"/>
            <w:vAlign w:val="top"/>
          </w:tcPr>
          <w:p w14:paraId="207C4A4F" w14:textId="224E9528" w:rsidR="00261B9E" w:rsidRPr="00216D20" w:rsidRDefault="00261B9E" w:rsidP="00AB4F94">
            <w:pPr>
              <w:spacing w:line="276" w:lineRule="auto"/>
              <w:jc w:val="left"/>
              <w:rPr>
                <w:rFonts w:ascii="Times New Roman" w:eastAsia="Lato" w:hAnsi="Times New Roman" w:cs="Times New Roman"/>
              </w:rPr>
            </w:pPr>
          </w:p>
        </w:tc>
      </w:tr>
      <w:tr w:rsidR="00D37346" w:rsidRPr="00216D20" w14:paraId="6B5A7A7F" w14:textId="77777777" w:rsidTr="00413F25">
        <w:trPr>
          <w:trHeight w:val="612"/>
        </w:trPr>
        <w:tc>
          <w:tcPr>
            <w:tcW w:w="1925" w:type="dxa"/>
            <w:shd w:val="clear" w:color="auto" w:fill="D9D9D9"/>
            <w:vAlign w:val="top"/>
          </w:tcPr>
          <w:p w14:paraId="12727A5C"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 przypadku braku księgi wieczystej informacja o powierzchni działki i stanie prawnym nieruchomości</w:t>
            </w:r>
            <w:r w:rsidRPr="00216D20">
              <w:rPr>
                <w:rFonts w:ascii="Times New Roman" w:eastAsia="Lato" w:hAnsi="Times New Roman" w:cs="Times New Roman"/>
                <w:color w:val="000000"/>
                <w:vertAlign w:val="superscript"/>
              </w:rPr>
              <w:footnoteReference w:id="2"/>
            </w:r>
          </w:p>
        </w:tc>
        <w:tc>
          <w:tcPr>
            <w:tcW w:w="8453" w:type="dxa"/>
            <w:gridSpan w:val="4"/>
            <w:vAlign w:val="top"/>
          </w:tcPr>
          <w:p w14:paraId="286307C3" w14:textId="77777777" w:rsidR="00D37346" w:rsidRPr="00CD3DD3" w:rsidRDefault="00D37346" w:rsidP="00D37346">
            <w:pPr>
              <w:shd w:val="clear" w:color="auto" w:fill="FFFFFF"/>
              <w:snapToGrid w:val="0"/>
              <w:spacing w:before="30" w:line="270" w:lineRule="exact"/>
              <w:rPr>
                <w:rFonts w:cstheme="minorHAnsi"/>
                <w:shd w:val="clear" w:color="auto" w:fill="FFFF00"/>
              </w:rPr>
            </w:pPr>
          </w:p>
          <w:p w14:paraId="7A2D8553" w14:textId="77777777" w:rsidR="00D37346" w:rsidRPr="00CD3DD3" w:rsidRDefault="00D37346" w:rsidP="00D37346">
            <w:pPr>
              <w:rPr>
                <w:rFonts w:cstheme="minorHAnsi"/>
              </w:rPr>
            </w:pPr>
            <w:r w:rsidRPr="00CD3DD3">
              <w:rPr>
                <w:rFonts w:cstheme="minorHAnsi"/>
              </w:rPr>
              <w:t>Nie dotyczy</w:t>
            </w:r>
          </w:p>
          <w:p w14:paraId="4CCCE42D"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r>
      <w:tr w:rsidR="00D37346" w:rsidRPr="00216D20" w14:paraId="74F98F22" w14:textId="77777777" w:rsidTr="00413F25">
        <w:trPr>
          <w:trHeight w:val="612"/>
        </w:trPr>
        <w:tc>
          <w:tcPr>
            <w:tcW w:w="1925" w:type="dxa"/>
            <w:shd w:val="clear" w:color="auto" w:fill="D9D9D9"/>
            <w:vAlign w:val="top"/>
          </w:tcPr>
          <w:p w14:paraId="091A4669"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Informacje dotyczące obiektów istniejących położonych w sąsiedztwie inwestycji i wpływających na warunki życia</w:t>
            </w:r>
            <w:r w:rsidRPr="00216D20">
              <w:rPr>
                <w:rStyle w:val="Odwoanieprzypisudolnego"/>
                <w:rFonts w:ascii="Times New Roman" w:eastAsia="Lato" w:hAnsi="Times New Roman" w:cs="Times New Roman"/>
                <w:color w:val="000000"/>
              </w:rPr>
              <w:footnoteReference w:id="3"/>
            </w:r>
          </w:p>
        </w:tc>
        <w:tc>
          <w:tcPr>
            <w:tcW w:w="8453" w:type="dxa"/>
            <w:gridSpan w:val="4"/>
            <w:vAlign w:val="top"/>
          </w:tcPr>
          <w:p w14:paraId="500BEFC1" w14:textId="5739C637" w:rsidR="00D37346" w:rsidRPr="00216D20" w:rsidRDefault="00413F25" w:rsidP="00960CB1">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W bezpośrednim sąsiedztwie inwestycji nie istnieją obiekty</w:t>
            </w:r>
            <w:r w:rsidR="00A93D6B">
              <w:rPr>
                <w:rFonts w:ascii="Times New Roman" w:eastAsia="Lato" w:hAnsi="Times New Roman" w:cs="Times New Roman"/>
                <w:color w:val="000000"/>
              </w:rPr>
              <w:t xml:space="preserve"> wpływające na warunki życia, w </w:t>
            </w:r>
            <w:r w:rsidR="00A93D6B" w:rsidRPr="008E1E02">
              <w:t>szczególności obiekty generujące uciążliwości zapachowe, hałasowe, świetlne</w:t>
            </w:r>
            <w:r w:rsidR="00A93D6B">
              <w:t>. Na terenie gminy znajduje się</w:t>
            </w:r>
            <w:r>
              <w:rPr>
                <w:rFonts w:ascii="Times New Roman" w:eastAsia="Lato" w:hAnsi="Times New Roman" w:cs="Times New Roman"/>
                <w:color w:val="000000"/>
              </w:rPr>
              <w:t xml:space="preserve"> </w:t>
            </w:r>
            <w:r w:rsidR="00A93D6B" w:rsidRPr="00A93D6B">
              <w:rPr>
                <w:rFonts w:ascii="Times New Roman" w:eastAsia="Lato" w:hAnsi="Times New Roman" w:cs="Times New Roman"/>
                <w:color w:val="000000"/>
              </w:rPr>
              <w:t>Mazowiecki Port Lotniczy Warszawa-Modlin</w:t>
            </w:r>
          </w:p>
        </w:tc>
      </w:tr>
      <w:tr w:rsidR="00D37346" w:rsidRPr="00216D20" w14:paraId="0F1C8E75" w14:textId="77777777" w:rsidTr="00413F25">
        <w:trPr>
          <w:trHeight w:val="380"/>
        </w:trPr>
        <w:tc>
          <w:tcPr>
            <w:tcW w:w="1925" w:type="dxa"/>
            <w:vMerge w:val="restart"/>
            <w:shd w:val="clear" w:color="auto" w:fill="D9D9D9"/>
            <w:vAlign w:val="top"/>
          </w:tcPr>
          <w:p w14:paraId="24F50B42"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Akty planowania przestrzennego i inne akty prawne na terenie objętym przedsięwzięciem deweloperskim lub zadaniem inwestycyjnym</w:t>
            </w:r>
          </w:p>
        </w:tc>
        <w:tc>
          <w:tcPr>
            <w:tcW w:w="4370" w:type="dxa"/>
            <w:gridSpan w:val="3"/>
            <w:vAlign w:val="top"/>
          </w:tcPr>
          <w:p w14:paraId="67BD98D9" w14:textId="787D89C2" w:rsidR="00D37346" w:rsidRPr="00216D20" w:rsidRDefault="007E7AB8"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Plan ogólny gminy</w:t>
            </w:r>
          </w:p>
        </w:tc>
        <w:tc>
          <w:tcPr>
            <w:tcW w:w="4083" w:type="dxa"/>
            <w:vAlign w:val="top"/>
          </w:tcPr>
          <w:p w14:paraId="6F9DADAC" w14:textId="31BF530D" w:rsidR="00D37346" w:rsidRPr="00216D20" w:rsidRDefault="007E7AB8"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w:t>
            </w:r>
          </w:p>
        </w:tc>
      </w:tr>
      <w:tr w:rsidR="00D37346" w:rsidRPr="00216D20" w14:paraId="57BD4EB8" w14:textId="77777777" w:rsidTr="00413F25">
        <w:trPr>
          <w:trHeight w:val="376"/>
        </w:trPr>
        <w:tc>
          <w:tcPr>
            <w:tcW w:w="1925" w:type="dxa"/>
            <w:vMerge/>
            <w:shd w:val="clear" w:color="auto" w:fill="D9D9D9"/>
            <w:vAlign w:val="top"/>
          </w:tcPr>
          <w:p w14:paraId="5591D26E"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56429B14"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Miejscowy plan zagospodarowania przestrzennego</w:t>
            </w:r>
          </w:p>
        </w:tc>
        <w:tc>
          <w:tcPr>
            <w:tcW w:w="4083" w:type="dxa"/>
            <w:vAlign w:val="top"/>
          </w:tcPr>
          <w:p w14:paraId="5444354B" w14:textId="52BE13B2" w:rsidR="00413F25"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413F25">
              <w:rPr>
                <w:rFonts w:ascii="Times New Roman" w:eastAsia="Lato" w:hAnsi="Times New Roman" w:cs="Times New Roman"/>
                <w:color w:val="000000"/>
              </w:rPr>
              <w:t>Uchwała XIV/154/03 z dnia 2003-12-29</w:t>
            </w:r>
            <w:r>
              <w:rPr>
                <w:rFonts w:ascii="Times New Roman" w:eastAsia="Lato" w:hAnsi="Times New Roman" w:cs="Times New Roman"/>
                <w:color w:val="000000"/>
              </w:rPr>
              <w:t xml:space="preserve"> </w:t>
            </w:r>
            <w:r w:rsidRPr="00413F25">
              <w:rPr>
                <w:rFonts w:ascii="Times New Roman" w:eastAsia="Lato" w:hAnsi="Times New Roman" w:cs="Times New Roman"/>
                <w:color w:val="000000"/>
              </w:rPr>
              <w:t>w sprawie uchwalenia miejscowego planu zagospodarowania przestrzennego Miasta Nowy Dwór Mazowiecki</w:t>
            </w:r>
            <w:r>
              <w:rPr>
                <w:rFonts w:ascii="Times New Roman" w:eastAsia="Lato" w:hAnsi="Times New Roman" w:cs="Times New Roman"/>
                <w:color w:val="000000"/>
              </w:rPr>
              <w:t xml:space="preserve">, </w:t>
            </w:r>
            <w:r w:rsidRPr="00413F25">
              <w:rPr>
                <w:rFonts w:ascii="Times New Roman" w:eastAsia="Lato" w:hAnsi="Times New Roman" w:cs="Times New Roman"/>
                <w:color w:val="000000"/>
              </w:rPr>
              <w:t>https://mpzp.igeomap.pl/doc/nowydwormaz/nowydwormaz/003.pdf</w:t>
            </w:r>
          </w:p>
        </w:tc>
      </w:tr>
      <w:tr w:rsidR="00D37346" w:rsidRPr="00216D20" w14:paraId="495425F0" w14:textId="77777777" w:rsidTr="00413F25">
        <w:trPr>
          <w:trHeight w:val="376"/>
        </w:trPr>
        <w:tc>
          <w:tcPr>
            <w:tcW w:w="1925" w:type="dxa"/>
            <w:vMerge/>
            <w:shd w:val="clear" w:color="auto" w:fill="D9D9D9"/>
            <w:vAlign w:val="top"/>
          </w:tcPr>
          <w:p w14:paraId="3F5BFE38"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47346ED4"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Miejscowy plan odbudowy</w:t>
            </w:r>
          </w:p>
        </w:tc>
        <w:tc>
          <w:tcPr>
            <w:tcW w:w="4083" w:type="dxa"/>
            <w:vAlign w:val="top"/>
          </w:tcPr>
          <w:p w14:paraId="418C959B" w14:textId="0F6A58A7" w:rsidR="00D37346"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w:t>
            </w:r>
          </w:p>
        </w:tc>
      </w:tr>
      <w:tr w:rsidR="00D37346" w:rsidRPr="00216D20" w14:paraId="65AB34D0" w14:textId="77777777" w:rsidTr="00413F25">
        <w:trPr>
          <w:trHeight w:val="376"/>
        </w:trPr>
        <w:tc>
          <w:tcPr>
            <w:tcW w:w="1925" w:type="dxa"/>
            <w:vMerge/>
            <w:shd w:val="clear" w:color="auto" w:fill="D9D9D9"/>
            <w:vAlign w:val="top"/>
          </w:tcPr>
          <w:p w14:paraId="3C403EBB"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07B35DE9"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Inne</w:t>
            </w:r>
            <w:r w:rsidRPr="00216D20">
              <w:rPr>
                <w:rStyle w:val="Odwoanieprzypisudolnego"/>
                <w:rFonts w:ascii="Times New Roman" w:eastAsia="Lato" w:hAnsi="Times New Roman" w:cs="Times New Roman"/>
                <w:color w:val="000000"/>
              </w:rPr>
              <w:footnoteReference w:id="4"/>
            </w:r>
          </w:p>
        </w:tc>
        <w:tc>
          <w:tcPr>
            <w:tcW w:w="4083" w:type="dxa"/>
            <w:vAlign w:val="top"/>
          </w:tcPr>
          <w:p w14:paraId="07265C2F" w14:textId="7DD7BF41" w:rsidR="00D37346"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w:t>
            </w:r>
          </w:p>
        </w:tc>
      </w:tr>
      <w:tr w:rsidR="00D37346" w:rsidRPr="00216D20" w14:paraId="5B69C81B" w14:textId="77777777" w:rsidTr="00413F25">
        <w:trPr>
          <w:trHeight w:val="198"/>
        </w:trPr>
        <w:tc>
          <w:tcPr>
            <w:tcW w:w="1925" w:type="dxa"/>
            <w:vMerge w:val="restart"/>
            <w:shd w:val="clear" w:color="auto" w:fill="D9D9D9"/>
            <w:vAlign w:val="top"/>
          </w:tcPr>
          <w:p w14:paraId="7416032D"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 xml:space="preserve">Ustalenia obowiązującego miejscowego planu zagospodarowania </w:t>
            </w:r>
            <w:r w:rsidRPr="00216D20">
              <w:rPr>
                <w:rFonts w:ascii="Times New Roman" w:eastAsia="Lato" w:hAnsi="Times New Roman" w:cs="Times New Roman"/>
                <w:color w:val="000000"/>
              </w:rPr>
              <w:lastRenderedPageBreak/>
              <w:t xml:space="preserve">przestrzennego dla terenu objętego przedsięwzięciem deweloperskim lub zadaniem inwestycyjnym  </w:t>
            </w:r>
          </w:p>
        </w:tc>
        <w:tc>
          <w:tcPr>
            <w:tcW w:w="4370" w:type="dxa"/>
            <w:gridSpan w:val="3"/>
            <w:vAlign w:val="top"/>
          </w:tcPr>
          <w:p w14:paraId="0B84B99B"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lastRenderedPageBreak/>
              <w:t>Przeznaczenie terenu</w:t>
            </w:r>
          </w:p>
        </w:tc>
        <w:tc>
          <w:tcPr>
            <w:tcW w:w="4083" w:type="dxa"/>
            <w:vAlign w:val="top"/>
          </w:tcPr>
          <w:p w14:paraId="7DD12448" w14:textId="71FB03EA"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Style w:val="Odwoaniedokomentarza1"/>
                <w:rFonts w:cstheme="minorHAnsi"/>
                <w:sz w:val="22"/>
                <w:lang w:eastAsia="ar-SA"/>
              </w:rPr>
              <w:t>1.73 MN – zabudowa</w:t>
            </w:r>
            <w:r>
              <w:rPr>
                <w:rStyle w:val="Odwoaniedokomentarza1"/>
                <w:rFonts w:cstheme="minorHAnsi"/>
                <w:sz w:val="22"/>
                <w:lang w:eastAsia="ar-SA"/>
              </w:rPr>
              <w:t xml:space="preserve"> </w:t>
            </w:r>
            <w:r w:rsidRPr="00CD3DD3">
              <w:rPr>
                <w:rStyle w:val="Odwoaniedokomentarza1"/>
                <w:rFonts w:cstheme="minorHAnsi"/>
                <w:sz w:val="22"/>
                <w:lang w:eastAsia="ar-SA"/>
              </w:rPr>
              <w:t>mieszkaniowa jednorodzinna</w:t>
            </w:r>
          </w:p>
        </w:tc>
      </w:tr>
      <w:tr w:rsidR="00D37346" w:rsidRPr="00216D20" w14:paraId="49B89F9F" w14:textId="77777777" w:rsidTr="00413F25">
        <w:trPr>
          <w:trHeight w:val="195"/>
        </w:trPr>
        <w:tc>
          <w:tcPr>
            <w:tcW w:w="1925" w:type="dxa"/>
            <w:vMerge/>
            <w:shd w:val="clear" w:color="auto" w:fill="D9D9D9"/>
            <w:vAlign w:val="top"/>
          </w:tcPr>
          <w:p w14:paraId="042E87A8"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0816F554" w14:textId="6DB8261A"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Maksymalna intensywność zabudowy</w:t>
            </w:r>
          </w:p>
        </w:tc>
        <w:tc>
          <w:tcPr>
            <w:tcW w:w="4083" w:type="dxa"/>
            <w:vAlign w:val="top"/>
          </w:tcPr>
          <w:p w14:paraId="73CE3AF4" w14:textId="688F1191" w:rsidR="00D37346" w:rsidRPr="00216D20" w:rsidRDefault="00F60E40"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F60E40">
              <w:rPr>
                <w:rFonts w:ascii="Times New Roman" w:eastAsia="Lato" w:hAnsi="Times New Roman" w:cs="Times New Roman"/>
                <w:color w:val="000000"/>
              </w:rPr>
              <w:t>BRAK USTALEŃ</w:t>
            </w:r>
          </w:p>
        </w:tc>
      </w:tr>
      <w:tr w:rsidR="00F60E40" w:rsidRPr="00216D20" w14:paraId="70ECCCF2" w14:textId="77777777" w:rsidTr="00413F25">
        <w:trPr>
          <w:trHeight w:val="195"/>
        </w:trPr>
        <w:tc>
          <w:tcPr>
            <w:tcW w:w="1925" w:type="dxa"/>
            <w:vMerge/>
            <w:shd w:val="clear" w:color="auto" w:fill="D9D9D9"/>
            <w:vAlign w:val="top"/>
          </w:tcPr>
          <w:p w14:paraId="08C5A215" w14:textId="77777777" w:rsidR="00F60E40" w:rsidRPr="00216D20" w:rsidRDefault="00F60E40" w:rsidP="00D37346">
            <w:pPr>
              <w:pBdr>
                <w:top w:val="nil"/>
                <w:left w:val="nil"/>
                <w:bottom w:val="nil"/>
                <w:right w:val="nil"/>
                <w:between w:val="nil"/>
              </w:pBdr>
              <w:rPr>
                <w:rFonts w:ascii="Times New Roman" w:eastAsia="Lato" w:hAnsi="Times New Roman" w:cs="Times New Roman"/>
                <w:color w:val="000000"/>
              </w:rPr>
            </w:pPr>
          </w:p>
        </w:tc>
        <w:tc>
          <w:tcPr>
            <w:tcW w:w="4370" w:type="dxa"/>
            <w:gridSpan w:val="3"/>
            <w:vAlign w:val="top"/>
          </w:tcPr>
          <w:p w14:paraId="20E7B282" w14:textId="13F7BCF4" w:rsidR="00F60E40" w:rsidRPr="00216D20" w:rsidRDefault="00F60E40" w:rsidP="00F60E40">
            <w:pPr>
              <w:pBdr>
                <w:top w:val="nil"/>
                <w:left w:val="nil"/>
                <w:bottom w:val="nil"/>
                <w:right w:val="nil"/>
                <w:between w:val="nil"/>
              </w:pBdr>
              <w:jc w:val="left"/>
              <w:rPr>
                <w:rFonts w:ascii="Times New Roman" w:eastAsia="Lato" w:hAnsi="Times New Roman" w:cs="Times New Roman"/>
                <w:color w:val="000000"/>
              </w:rPr>
            </w:pPr>
            <w:r w:rsidRPr="00F60E40">
              <w:rPr>
                <w:rFonts w:ascii="Times New Roman" w:eastAsia="Lato" w:hAnsi="Times New Roman" w:cs="Times New Roman"/>
                <w:color w:val="000000"/>
              </w:rPr>
              <w:t xml:space="preserve">Maksymalna i minimalna </w:t>
            </w:r>
            <w:r>
              <w:rPr>
                <w:rFonts w:ascii="Times New Roman" w:eastAsia="Lato" w:hAnsi="Times New Roman" w:cs="Times New Roman"/>
                <w:color w:val="000000"/>
              </w:rPr>
              <w:t xml:space="preserve">nadziemna </w:t>
            </w:r>
            <w:r w:rsidRPr="00F60E40">
              <w:rPr>
                <w:rFonts w:ascii="Times New Roman" w:eastAsia="Lato" w:hAnsi="Times New Roman" w:cs="Times New Roman"/>
                <w:color w:val="000000"/>
              </w:rPr>
              <w:t>intensywność zabudowy</w:t>
            </w:r>
          </w:p>
        </w:tc>
        <w:tc>
          <w:tcPr>
            <w:tcW w:w="4083" w:type="dxa"/>
            <w:vAlign w:val="top"/>
          </w:tcPr>
          <w:p w14:paraId="73B7E583" w14:textId="2779764F" w:rsidR="00F60E40" w:rsidRDefault="00F60E40" w:rsidP="00F60E40">
            <w:pPr>
              <w:pBdr>
                <w:top w:val="nil"/>
                <w:left w:val="nil"/>
                <w:bottom w:val="nil"/>
                <w:right w:val="nil"/>
                <w:between w:val="nil"/>
              </w:pBdr>
              <w:tabs>
                <w:tab w:val="left" w:pos="912"/>
              </w:tabs>
              <w:jc w:val="both"/>
              <w:rPr>
                <w:rFonts w:ascii="Times New Roman" w:eastAsia="Lato" w:hAnsi="Times New Roman" w:cs="Times New Roman"/>
                <w:color w:val="000000"/>
              </w:rPr>
            </w:pPr>
            <w:r>
              <w:rPr>
                <w:rFonts w:ascii="Times New Roman" w:eastAsia="Lato" w:hAnsi="Times New Roman" w:cs="Times New Roman"/>
                <w:color w:val="000000"/>
              </w:rPr>
              <w:t>BRAK USTALEŃ</w:t>
            </w:r>
          </w:p>
        </w:tc>
      </w:tr>
      <w:tr w:rsidR="00C93384" w:rsidRPr="00216D20" w14:paraId="651187D8" w14:textId="77777777" w:rsidTr="00413F25">
        <w:trPr>
          <w:trHeight w:val="195"/>
        </w:trPr>
        <w:tc>
          <w:tcPr>
            <w:tcW w:w="1925" w:type="dxa"/>
            <w:vMerge/>
            <w:shd w:val="clear" w:color="auto" w:fill="D9D9D9"/>
            <w:vAlign w:val="top"/>
          </w:tcPr>
          <w:p w14:paraId="2E27138C" w14:textId="77777777" w:rsidR="00C93384" w:rsidRPr="00216D20" w:rsidRDefault="00C93384" w:rsidP="00D37346">
            <w:pPr>
              <w:pBdr>
                <w:top w:val="nil"/>
                <w:left w:val="nil"/>
                <w:bottom w:val="nil"/>
                <w:right w:val="nil"/>
                <w:between w:val="nil"/>
              </w:pBdr>
              <w:rPr>
                <w:rFonts w:ascii="Times New Roman" w:eastAsia="Lato" w:hAnsi="Times New Roman" w:cs="Times New Roman"/>
                <w:color w:val="000000"/>
              </w:rPr>
            </w:pPr>
          </w:p>
        </w:tc>
        <w:tc>
          <w:tcPr>
            <w:tcW w:w="4370" w:type="dxa"/>
            <w:gridSpan w:val="3"/>
            <w:vAlign w:val="top"/>
          </w:tcPr>
          <w:p w14:paraId="2C25A838" w14:textId="5AC56383" w:rsidR="00C93384" w:rsidRPr="00F60E40" w:rsidRDefault="009B287E" w:rsidP="009B287E">
            <w:pPr>
              <w:pBdr>
                <w:top w:val="nil"/>
                <w:left w:val="nil"/>
                <w:bottom w:val="nil"/>
                <w:right w:val="nil"/>
                <w:between w:val="nil"/>
              </w:pBdr>
              <w:jc w:val="both"/>
              <w:rPr>
                <w:rFonts w:ascii="Times New Roman" w:eastAsia="Lato" w:hAnsi="Times New Roman" w:cs="Times New Roman"/>
                <w:color w:val="000000"/>
              </w:rPr>
            </w:pPr>
            <w:r w:rsidRPr="009B287E">
              <w:rPr>
                <w:rFonts w:ascii="Times New Roman" w:eastAsia="Lato" w:hAnsi="Times New Roman" w:cs="Times New Roman"/>
                <w:color w:val="000000"/>
              </w:rPr>
              <w:t>Maksymalna powierzchnia zabudowy</w:t>
            </w:r>
          </w:p>
        </w:tc>
        <w:tc>
          <w:tcPr>
            <w:tcW w:w="4083" w:type="dxa"/>
            <w:vAlign w:val="top"/>
          </w:tcPr>
          <w:p w14:paraId="3BB33553" w14:textId="76CB132E" w:rsidR="00C93384" w:rsidRDefault="009B287E" w:rsidP="00F60E40">
            <w:pPr>
              <w:pBdr>
                <w:top w:val="nil"/>
                <w:left w:val="nil"/>
                <w:bottom w:val="nil"/>
                <w:right w:val="nil"/>
                <w:between w:val="nil"/>
              </w:pBdr>
              <w:tabs>
                <w:tab w:val="left" w:pos="912"/>
              </w:tabs>
              <w:jc w:val="both"/>
              <w:rPr>
                <w:rFonts w:ascii="Times New Roman" w:eastAsia="Lato" w:hAnsi="Times New Roman" w:cs="Times New Roman"/>
                <w:color w:val="000000"/>
              </w:rPr>
            </w:pPr>
            <w:r>
              <w:rPr>
                <w:rFonts w:ascii="Times New Roman" w:eastAsia="Lato" w:hAnsi="Times New Roman" w:cs="Times New Roman"/>
                <w:color w:val="000000"/>
              </w:rPr>
              <w:t>BRAK USTALEŃ</w:t>
            </w:r>
          </w:p>
        </w:tc>
      </w:tr>
      <w:tr w:rsidR="00D37346" w:rsidRPr="00216D20" w14:paraId="0391FC2E" w14:textId="77777777" w:rsidTr="00413F25">
        <w:trPr>
          <w:trHeight w:val="195"/>
        </w:trPr>
        <w:tc>
          <w:tcPr>
            <w:tcW w:w="1925" w:type="dxa"/>
            <w:vMerge/>
            <w:shd w:val="clear" w:color="auto" w:fill="D9D9D9"/>
            <w:vAlign w:val="top"/>
          </w:tcPr>
          <w:p w14:paraId="4AD06FB4"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395A172B"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Maksymalna wysokość zabudowy</w:t>
            </w:r>
          </w:p>
        </w:tc>
        <w:tc>
          <w:tcPr>
            <w:tcW w:w="4083" w:type="dxa"/>
            <w:vAlign w:val="top"/>
          </w:tcPr>
          <w:p w14:paraId="5037B119" w14:textId="7A9AA72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Fonts w:cstheme="minorHAnsi"/>
                <w:shd w:val="clear" w:color="auto" w:fill="FFFFFF"/>
                <w:lang w:eastAsia="ar-SA"/>
              </w:rPr>
              <w:t>W nawiązaniu do wysokości sąsiedniej zabudowy – brak wyraźnego ustalenia</w:t>
            </w:r>
          </w:p>
        </w:tc>
      </w:tr>
      <w:tr w:rsidR="00D37346" w:rsidRPr="00216D20" w14:paraId="420CD509" w14:textId="77777777" w:rsidTr="00413F25">
        <w:trPr>
          <w:trHeight w:val="195"/>
        </w:trPr>
        <w:tc>
          <w:tcPr>
            <w:tcW w:w="1925" w:type="dxa"/>
            <w:vMerge/>
            <w:shd w:val="clear" w:color="auto" w:fill="D9D9D9"/>
            <w:vAlign w:val="top"/>
          </w:tcPr>
          <w:p w14:paraId="12841A00"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70E628B2"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Minimalny udział procentowy powierzchni biologicznie czynnej</w:t>
            </w:r>
          </w:p>
        </w:tc>
        <w:tc>
          <w:tcPr>
            <w:tcW w:w="4083" w:type="dxa"/>
            <w:vAlign w:val="top"/>
          </w:tcPr>
          <w:p w14:paraId="48B4256E" w14:textId="498A37B4"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50%</w:t>
            </w:r>
          </w:p>
        </w:tc>
      </w:tr>
      <w:tr w:rsidR="00D37346" w:rsidRPr="00216D20" w14:paraId="143EFAA3" w14:textId="77777777" w:rsidTr="00413F25">
        <w:trPr>
          <w:trHeight w:val="195"/>
        </w:trPr>
        <w:tc>
          <w:tcPr>
            <w:tcW w:w="1925" w:type="dxa"/>
            <w:vMerge/>
            <w:shd w:val="clear" w:color="auto" w:fill="D9D9D9"/>
            <w:vAlign w:val="top"/>
          </w:tcPr>
          <w:p w14:paraId="01559F94"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4CD7940E"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Minimalna liczba miejsc do parkowania</w:t>
            </w:r>
          </w:p>
        </w:tc>
        <w:tc>
          <w:tcPr>
            <w:tcW w:w="4083" w:type="dxa"/>
            <w:vAlign w:val="top"/>
          </w:tcPr>
          <w:p w14:paraId="0557CC22" w14:textId="38DD67E9" w:rsidR="00D37346"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 USTALEŃ</w:t>
            </w:r>
          </w:p>
        </w:tc>
      </w:tr>
      <w:tr w:rsidR="00D37346" w:rsidRPr="00216D20" w14:paraId="3B290865" w14:textId="77777777" w:rsidTr="00413F25">
        <w:trPr>
          <w:trHeight w:val="195"/>
        </w:trPr>
        <w:tc>
          <w:tcPr>
            <w:tcW w:w="1925" w:type="dxa"/>
            <w:vMerge/>
            <w:shd w:val="clear" w:color="auto" w:fill="D9D9D9"/>
            <w:vAlign w:val="top"/>
          </w:tcPr>
          <w:p w14:paraId="4F22013A"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6695E8E2"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Warunki ochrony środowiska i zdrowia ludzi, przyrody i krajobrazu</w:t>
            </w:r>
          </w:p>
        </w:tc>
        <w:tc>
          <w:tcPr>
            <w:tcW w:w="4083" w:type="dxa"/>
            <w:vAlign w:val="top"/>
          </w:tcPr>
          <w:p w14:paraId="201405A3" w14:textId="415ED674" w:rsidR="00D37346"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 USTALEŃ</w:t>
            </w:r>
          </w:p>
        </w:tc>
      </w:tr>
      <w:tr w:rsidR="00D37346" w:rsidRPr="00216D20" w14:paraId="64FEC001" w14:textId="77777777" w:rsidTr="00413F25">
        <w:trPr>
          <w:trHeight w:val="195"/>
        </w:trPr>
        <w:tc>
          <w:tcPr>
            <w:tcW w:w="1925" w:type="dxa"/>
            <w:vMerge/>
            <w:shd w:val="clear" w:color="auto" w:fill="D9D9D9"/>
            <w:vAlign w:val="top"/>
          </w:tcPr>
          <w:p w14:paraId="3033DDCA"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50D052B7"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Wymagania dotyczące zabudowy i zagospodarowania terenu położonego na obszarach szczególnego zagrożenia powodzią</w:t>
            </w:r>
          </w:p>
        </w:tc>
        <w:tc>
          <w:tcPr>
            <w:tcW w:w="4083" w:type="dxa"/>
            <w:vAlign w:val="top"/>
          </w:tcPr>
          <w:p w14:paraId="6302297E" w14:textId="20E8284B" w:rsidR="00D37346"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NIE DOTYCZY</w:t>
            </w:r>
          </w:p>
        </w:tc>
      </w:tr>
      <w:tr w:rsidR="00D37346" w:rsidRPr="00216D20" w14:paraId="7A35197B" w14:textId="77777777" w:rsidTr="00413F25">
        <w:trPr>
          <w:trHeight w:val="195"/>
        </w:trPr>
        <w:tc>
          <w:tcPr>
            <w:tcW w:w="1925" w:type="dxa"/>
            <w:vMerge/>
            <w:shd w:val="clear" w:color="auto" w:fill="D9D9D9"/>
            <w:vAlign w:val="top"/>
          </w:tcPr>
          <w:p w14:paraId="1C18E286"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01B6E156"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Warunki ochrony dziedzictwa kulturowego i zabytków oraz dóbr kultury współczesnej</w:t>
            </w:r>
          </w:p>
        </w:tc>
        <w:tc>
          <w:tcPr>
            <w:tcW w:w="4083" w:type="dxa"/>
            <w:vAlign w:val="top"/>
          </w:tcPr>
          <w:p w14:paraId="5FEF4BA0" w14:textId="055E8623" w:rsidR="00D37346"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NIE DOTYCZY</w:t>
            </w:r>
          </w:p>
        </w:tc>
      </w:tr>
      <w:tr w:rsidR="00D37346" w:rsidRPr="00216D20" w14:paraId="77D78AD9" w14:textId="77777777" w:rsidTr="00413F25">
        <w:trPr>
          <w:trHeight w:val="195"/>
        </w:trPr>
        <w:tc>
          <w:tcPr>
            <w:tcW w:w="1925" w:type="dxa"/>
            <w:vMerge/>
            <w:shd w:val="clear" w:color="auto" w:fill="D9D9D9"/>
            <w:vAlign w:val="top"/>
          </w:tcPr>
          <w:p w14:paraId="621F8B27"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6F2A4097"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Wymagania dotyczące ochrony innych terenów lub obiektów podlegających ochronie na podstawie przepisów odrębnych</w:t>
            </w:r>
          </w:p>
        </w:tc>
        <w:tc>
          <w:tcPr>
            <w:tcW w:w="4083" w:type="dxa"/>
            <w:vAlign w:val="top"/>
          </w:tcPr>
          <w:p w14:paraId="42FCD080" w14:textId="164CABBB" w:rsidR="00D37346"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NIE DOTYCZY</w:t>
            </w:r>
          </w:p>
        </w:tc>
      </w:tr>
      <w:tr w:rsidR="00D37346" w:rsidRPr="00216D20" w14:paraId="4778143D" w14:textId="77777777" w:rsidTr="00413F25">
        <w:trPr>
          <w:trHeight w:val="195"/>
        </w:trPr>
        <w:tc>
          <w:tcPr>
            <w:tcW w:w="1925" w:type="dxa"/>
            <w:vMerge/>
            <w:shd w:val="clear" w:color="auto" w:fill="D9D9D9"/>
            <w:vAlign w:val="top"/>
          </w:tcPr>
          <w:p w14:paraId="22F6AA8F"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6BF9F003"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Warunki i szczegółowe zasady obsługi w zakresie komunikacji</w:t>
            </w:r>
          </w:p>
        </w:tc>
        <w:tc>
          <w:tcPr>
            <w:tcW w:w="4083" w:type="dxa"/>
            <w:vAlign w:val="top"/>
          </w:tcPr>
          <w:p w14:paraId="6E79888A" w14:textId="26273E9E" w:rsidR="00D37346" w:rsidRPr="00216D20" w:rsidRDefault="00413F25"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413F25">
              <w:rPr>
                <w:rFonts w:ascii="Times New Roman" w:eastAsia="Lato" w:hAnsi="Times New Roman" w:cs="Times New Roman"/>
                <w:color w:val="000000"/>
              </w:rPr>
              <w:t>zasady obsługi komunikacyjnej według Rozdziału V</w:t>
            </w:r>
            <w:r>
              <w:rPr>
                <w:rFonts w:ascii="Times New Roman" w:eastAsia="Lato" w:hAnsi="Times New Roman" w:cs="Times New Roman"/>
                <w:color w:val="000000"/>
              </w:rPr>
              <w:t xml:space="preserve"> MPZP</w:t>
            </w:r>
            <w:r w:rsidR="00A93D6B">
              <w:rPr>
                <w:rFonts w:ascii="Times New Roman" w:eastAsia="Lato" w:hAnsi="Times New Roman" w:cs="Times New Roman"/>
                <w:color w:val="000000"/>
              </w:rPr>
              <w:t>, którego wydruk stanowi załącznik do prospektu</w:t>
            </w:r>
          </w:p>
        </w:tc>
      </w:tr>
      <w:tr w:rsidR="00D37346" w:rsidRPr="00216D20" w14:paraId="19CFE6C8" w14:textId="77777777" w:rsidTr="00413F25">
        <w:trPr>
          <w:trHeight w:val="195"/>
        </w:trPr>
        <w:tc>
          <w:tcPr>
            <w:tcW w:w="1925" w:type="dxa"/>
            <w:vMerge/>
            <w:shd w:val="clear" w:color="auto" w:fill="D9D9D9"/>
            <w:vAlign w:val="top"/>
          </w:tcPr>
          <w:p w14:paraId="64AD369C"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4370" w:type="dxa"/>
            <w:gridSpan w:val="3"/>
            <w:vAlign w:val="top"/>
          </w:tcPr>
          <w:p w14:paraId="6414DF54"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Warunki i szczegółowe zasady obsługi w zakresie infrastruktury technicznej</w:t>
            </w:r>
          </w:p>
        </w:tc>
        <w:tc>
          <w:tcPr>
            <w:tcW w:w="4083" w:type="dxa"/>
            <w:vAlign w:val="top"/>
          </w:tcPr>
          <w:p w14:paraId="0FC87F7F" w14:textId="43CE542C" w:rsidR="00D37346" w:rsidRPr="00216D20" w:rsidRDefault="00413F25" w:rsidP="00413F25">
            <w:pPr>
              <w:pBdr>
                <w:top w:val="nil"/>
                <w:left w:val="nil"/>
                <w:bottom w:val="nil"/>
                <w:right w:val="nil"/>
                <w:between w:val="nil"/>
              </w:pBdr>
              <w:spacing w:line="276" w:lineRule="auto"/>
              <w:jc w:val="left"/>
              <w:rPr>
                <w:rFonts w:ascii="Times New Roman" w:eastAsia="Lato" w:hAnsi="Times New Roman" w:cs="Times New Roman"/>
                <w:color w:val="000000"/>
              </w:rPr>
            </w:pPr>
            <w:r w:rsidRPr="00413F25">
              <w:rPr>
                <w:rFonts w:ascii="Times New Roman" w:eastAsia="Lato" w:hAnsi="Times New Roman" w:cs="Times New Roman"/>
                <w:color w:val="000000"/>
              </w:rPr>
              <w:t xml:space="preserve">zasady </w:t>
            </w:r>
            <w:r w:rsidRPr="00216D20">
              <w:rPr>
                <w:rFonts w:ascii="Times New Roman" w:eastAsia="Lato" w:hAnsi="Times New Roman" w:cs="Times New Roman"/>
                <w:color w:val="000000"/>
              </w:rPr>
              <w:t>obsługi w zakresie infrastruktury technicznej</w:t>
            </w:r>
            <w:r w:rsidRPr="00413F25">
              <w:rPr>
                <w:rFonts w:ascii="Times New Roman" w:eastAsia="Lato" w:hAnsi="Times New Roman" w:cs="Times New Roman"/>
                <w:color w:val="000000"/>
              </w:rPr>
              <w:t xml:space="preserve"> </w:t>
            </w:r>
            <w:r>
              <w:rPr>
                <w:rFonts w:ascii="Times New Roman" w:eastAsia="Lato" w:hAnsi="Times New Roman" w:cs="Times New Roman"/>
                <w:color w:val="000000"/>
              </w:rPr>
              <w:t xml:space="preserve">na zasadach ogólnych </w:t>
            </w:r>
            <w:r w:rsidRPr="00413F25">
              <w:rPr>
                <w:rFonts w:ascii="Times New Roman" w:eastAsia="Lato" w:hAnsi="Times New Roman" w:cs="Times New Roman"/>
                <w:color w:val="000000"/>
              </w:rPr>
              <w:t xml:space="preserve">według Rozdziału VI </w:t>
            </w:r>
            <w:r>
              <w:rPr>
                <w:rFonts w:ascii="Times New Roman" w:eastAsia="Lato" w:hAnsi="Times New Roman" w:cs="Times New Roman"/>
                <w:color w:val="000000"/>
              </w:rPr>
              <w:t>MPZP</w:t>
            </w:r>
            <w:r w:rsidR="00A93D6B">
              <w:rPr>
                <w:rFonts w:ascii="Times New Roman" w:eastAsia="Lato" w:hAnsi="Times New Roman" w:cs="Times New Roman"/>
                <w:color w:val="000000"/>
              </w:rPr>
              <w:t>, którego wydruk stanowi załącznik do prospektu</w:t>
            </w:r>
          </w:p>
        </w:tc>
      </w:tr>
      <w:tr w:rsidR="00D37346" w:rsidRPr="00216D20" w14:paraId="0235EB19" w14:textId="77777777" w:rsidTr="00413F25">
        <w:trPr>
          <w:trHeight w:val="697"/>
        </w:trPr>
        <w:tc>
          <w:tcPr>
            <w:tcW w:w="1925" w:type="dxa"/>
            <w:vMerge w:val="restart"/>
            <w:shd w:val="clear" w:color="auto" w:fill="D9D9D9"/>
            <w:vAlign w:val="top"/>
          </w:tcPr>
          <w:p w14:paraId="57D5509C"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bookmarkStart w:id="0" w:name="_heading=h.gjdgxs" w:colFirst="0" w:colLast="0"/>
            <w:bookmarkEnd w:id="0"/>
            <w:r w:rsidRPr="00216D20">
              <w:rPr>
                <w:rFonts w:ascii="Times New Roman" w:eastAsia="Lato" w:hAnsi="Times New Roman" w:cs="Times New Roman"/>
                <w:color w:val="000000"/>
              </w:rPr>
              <w:t>Ustalenia obowiązującego miejscowego planu zagospodarowania przestrzennego dla działek lub ich fragmentów, znajdujących się w odległości do 100 m od granicy terenu objętego przedsięwzięciem deweloperskim lub zadaniem inwestycyjnym</w:t>
            </w:r>
            <w:r w:rsidRPr="00216D20">
              <w:rPr>
                <w:rStyle w:val="Odwoanieprzypisudolnego"/>
                <w:rFonts w:ascii="Times New Roman" w:eastAsia="Lato" w:hAnsi="Times New Roman" w:cs="Times New Roman"/>
                <w:color w:val="000000"/>
              </w:rPr>
              <w:footnoteReference w:id="5"/>
            </w:r>
          </w:p>
        </w:tc>
        <w:tc>
          <w:tcPr>
            <w:tcW w:w="2215" w:type="dxa"/>
            <w:vAlign w:val="top"/>
          </w:tcPr>
          <w:p w14:paraId="2D82553A" w14:textId="77777777"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Przeznaczenie terenu</w:t>
            </w:r>
          </w:p>
        </w:tc>
        <w:tc>
          <w:tcPr>
            <w:tcW w:w="6238" w:type="dxa"/>
            <w:gridSpan w:val="3"/>
            <w:tcBorders>
              <w:bottom w:val="single" w:sz="4" w:space="0" w:color="000000"/>
            </w:tcBorders>
            <w:vAlign w:val="top"/>
          </w:tcPr>
          <w:p w14:paraId="3996C1E1" w14:textId="77777777" w:rsidR="00D37346" w:rsidRDefault="00A93D6B" w:rsidP="00D37346">
            <w:pPr>
              <w:spacing w:line="276" w:lineRule="auto"/>
              <w:jc w:val="left"/>
              <w:rPr>
                <w:rFonts w:ascii="Times New Roman" w:eastAsia="Lato" w:hAnsi="Times New Roman" w:cs="Times New Roman"/>
              </w:rPr>
            </w:pPr>
            <w:r w:rsidRPr="00A93D6B">
              <w:rPr>
                <w:rFonts w:ascii="Times New Roman" w:eastAsia="Lato" w:hAnsi="Times New Roman" w:cs="Times New Roman"/>
              </w:rPr>
              <w:t>1.73MN</w:t>
            </w:r>
            <w:r>
              <w:rPr>
                <w:rFonts w:ascii="Times New Roman" w:eastAsia="Lato" w:hAnsi="Times New Roman" w:cs="Times New Roman"/>
              </w:rPr>
              <w:t xml:space="preserve"> – teren </w:t>
            </w:r>
            <w:r w:rsidRPr="00A93D6B">
              <w:rPr>
                <w:rFonts w:ascii="Times New Roman" w:eastAsia="Lato" w:hAnsi="Times New Roman" w:cs="Times New Roman"/>
              </w:rPr>
              <w:t>o podstawowym przeznaczeniu jako tereny zabudowy mieszkaniowej jednorodzinnej</w:t>
            </w:r>
          </w:p>
          <w:p w14:paraId="7C0C62C4" w14:textId="53031DB0" w:rsidR="00A93D6B" w:rsidRPr="00216D20" w:rsidRDefault="00A93D6B" w:rsidP="00D37346">
            <w:pPr>
              <w:spacing w:line="276" w:lineRule="auto"/>
              <w:jc w:val="left"/>
              <w:rPr>
                <w:rFonts w:ascii="Times New Roman" w:eastAsia="Lato" w:hAnsi="Times New Roman" w:cs="Times New Roman"/>
              </w:rPr>
            </w:pPr>
          </w:p>
        </w:tc>
      </w:tr>
      <w:tr w:rsidR="00D37346" w:rsidRPr="00216D20" w14:paraId="582F8D6C" w14:textId="77777777" w:rsidTr="00413F25">
        <w:trPr>
          <w:trHeight w:val="697"/>
        </w:trPr>
        <w:tc>
          <w:tcPr>
            <w:tcW w:w="1925" w:type="dxa"/>
            <w:vMerge/>
            <w:shd w:val="clear" w:color="auto" w:fill="D9D9D9"/>
            <w:vAlign w:val="top"/>
          </w:tcPr>
          <w:p w14:paraId="6988D527" w14:textId="77777777" w:rsidR="00D37346" w:rsidRPr="00216D20" w:rsidRDefault="00D37346" w:rsidP="00D37346">
            <w:pPr>
              <w:widowControl w:val="0"/>
              <w:pBdr>
                <w:top w:val="nil"/>
                <w:left w:val="nil"/>
                <w:bottom w:val="nil"/>
                <w:right w:val="nil"/>
                <w:between w:val="nil"/>
              </w:pBdr>
              <w:spacing w:line="276" w:lineRule="auto"/>
              <w:jc w:val="left"/>
              <w:rPr>
                <w:rFonts w:ascii="Times New Roman" w:eastAsia="Lato" w:hAnsi="Times New Roman" w:cs="Times New Roman"/>
              </w:rPr>
            </w:pPr>
          </w:p>
        </w:tc>
        <w:tc>
          <w:tcPr>
            <w:tcW w:w="2215" w:type="dxa"/>
            <w:vAlign w:val="top"/>
          </w:tcPr>
          <w:p w14:paraId="4166266A" w14:textId="6460720D" w:rsidR="00D37346" w:rsidRPr="00216D20" w:rsidRDefault="00D37346"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Maksymalna intensywność zabudowy</w:t>
            </w:r>
          </w:p>
        </w:tc>
        <w:tc>
          <w:tcPr>
            <w:tcW w:w="6238" w:type="dxa"/>
            <w:gridSpan w:val="3"/>
            <w:tcBorders>
              <w:bottom w:val="single" w:sz="4" w:space="0" w:color="000000"/>
            </w:tcBorders>
            <w:vAlign w:val="top"/>
          </w:tcPr>
          <w:p w14:paraId="06DC9AE9" w14:textId="0953B636" w:rsidR="00D37346" w:rsidRPr="00216D20" w:rsidRDefault="00A93D6B" w:rsidP="00D37346">
            <w:pPr>
              <w:spacing w:line="276" w:lineRule="auto"/>
              <w:jc w:val="left"/>
              <w:rPr>
                <w:rFonts w:ascii="Times New Roman" w:eastAsia="Lato" w:hAnsi="Times New Roman" w:cs="Times New Roman"/>
                <w:highlight w:val="yellow"/>
              </w:rPr>
            </w:pPr>
            <w:r>
              <w:rPr>
                <w:rFonts w:ascii="Times New Roman" w:eastAsia="Lato" w:hAnsi="Times New Roman" w:cs="Times New Roman"/>
                <w:color w:val="000000"/>
              </w:rPr>
              <w:t>BRAK USTALEŃ</w:t>
            </w:r>
          </w:p>
        </w:tc>
      </w:tr>
      <w:tr w:rsidR="004A0E3D" w:rsidRPr="00216D20" w14:paraId="75F13FAD" w14:textId="77777777" w:rsidTr="00413F25">
        <w:trPr>
          <w:trHeight w:val="697"/>
        </w:trPr>
        <w:tc>
          <w:tcPr>
            <w:tcW w:w="1925" w:type="dxa"/>
            <w:vMerge/>
            <w:shd w:val="clear" w:color="auto" w:fill="D9D9D9"/>
            <w:vAlign w:val="top"/>
          </w:tcPr>
          <w:p w14:paraId="3BD68AD9" w14:textId="77777777" w:rsidR="004A0E3D" w:rsidRPr="00216D20" w:rsidRDefault="004A0E3D" w:rsidP="004A0E3D">
            <w:pPr>
              <w:widowControl w:val="0"/>
              <w:pBdr>
                <w:top w:val="nil"/>
                <w:left w:val="nil"/>
                <w:bottom w:val="nil"/>
                <w:right w:val="nil"/>
                <w:between w:val="nil"/>
              </w:pBdr>
              <w:rPr>
                <w:rFonts w:ascii="Times New Roman" w:eastAsia="Lato" w:hAnsi="Times New Roman" w:cs="Times New Roman"/>
              </w:rPr>
            </w:pPr>
          </w:p>
        </w:tc>
        <w:tc>
          <w:tcPr>
            <w:tcW w:w="2215" w:type="dxa"/>
            <w:vAlign w:val="top"/>
          </w:tcPr>
          <w:p w14:paraId="309971C3" w14:textId="086F16AE" w:rsidR="004A0E3D" w:rsidRPr="00216D20" w:rsidRDefault="004A0E3D" w:rsidP="004A0E3D">
            <w:pPr>
              <w:pBdr>
                <w:top w:val="nil"/>
                <w:left w:val="nil"/>
                <w:bottom w:val="nil"/>
                <w:right w:val="nil"/>
                <w:between w:val="nil"/>
              </w:pBdr>
              <w:jc w:val="both"/>
              <w:rPr>
                <w:rFonts w:ascii="Times New Roman" w:eastAsia="Lato" w:hAnsi="Times New Roman" w:cs="Times New Roman"/>
                <w:color w:val="000000"/>
              </w:rPr>
            </w:pPr>
            <w:r w:rsidRPr="00F60E40">
              <w:rPr>
                <w:rFonts w:ascii="Times New Roman" w:eastAsia="Lato" w:hAnsi="Times New Roman" w:cs="Times New Roman"/>
                <w:color w:val="000000"/>
              </w:rPr>
              <w:t xml:space="preserve">Maksymalna i minimalna </w:t>
            </w:r>
            <w:r>
              <w:rPr>
                <w:rFonts w:ascii="Times New Roman" w:eastAsia="Lato" w:hAnsi="Times New Roman" w:cs="Times New Roman"/>
                <w:color w:val="000000"/>
              </w:rPr>
              <w:t xml:space="preserve">nadziemna </w:t>
            </w:r>
            <w:r w:rsidRPr="00F60E40">
              <w:rPr>
                <w:rFonts w:ascii="Times New Roman" w:eastAsia="Lato" w:hAnsi="Times New Roman" w:cs="Times New Roman"/>
                <w:color w:val="000000"/>
              </w:rPr>
              <w:t>intensywność zabudowy</w:t>
            </w:r>
          </w:p>
        </w:tc>
        <w:tc>
          <w:tcPr>
            <w:tcW w:w="6238" w:type="dxa"/>
            <w:gridSpan w:val="3"/>
            <w:tcBorders>
              <w:bottom w:val="single" w:sz="4" w:space="0" w:color="000000"/>
            </w:tcBorders>
            <w:vAlign w:val="top"/>
          </w:tcPr>
          <w:p w14:paraId="09AE11E5" w14:textId="28C5BFBE" w:rsidR="004A0E3D" w:rsidRDefault="004A0E3D" w:rsidP="004A0E3D">
            <w:pPr>
              <w:jc w:val="both"/>
              <w:rPr>
                <w:rFonts w:ascii="Times New Roman" w:eastAsia="Lato" w:hAnsi="Times New Roman" w:cs="Times New Roman"/>
                <w:color w:val="000000"/>
              </w:rPr>
            </w:pPr>
            <w:r>
              <w:rPr>
                <w:rFonts w:ascii="Times New Roman" w:eastAsia="Lato" w:hAnsi="Times New Roman" w:cs="Times New Roman"/>
                <w:color w:val="000000"/>
              </w:rPr>
              <w:t>BRAK USTALEŃ</w:t>
            </w:r>
          </w:p>
        </w:tc>
      </w:tr>
      <w:tr w:rsidR="00A93D6B" w:rsidRPr="00216D20" w14:paraId="4EE727B9" w14:textId="77777777" w:rsidTr="00413F25">
        <w:trPr>
          <w:trHeight w:val="697"/>
        </w:trPr>
        <w:tc>
          <w:tcPr>
            <w:tcW w:w="1925" w:type="dxa"/>
            <w:vMerge/>
            <w:shd w:val="clear" w:color="auto" w:fill="D9D9D9"/>
            <w:vAlign w:val="top"/>
          </w:tcPr>
          <w:p w14:paraId="33514B97" w14:textId="77777777" w:rsidR="00A93D6B" w:rsidRPr="00216D20" w:rsidRDefault="00A93D6B" w:rsidP="00D37346">
            <w:pPr>
              <w:widowControl w:val="0"/>
              <w:pBdr>
                <w:top w:val="nil"/>
                <w:left w:val="nil"/>
                <w:bottom w:val="nil"/>
                <w:right w:val="nil"/>
                <w:between w:val="nil"/>
              </w:pBdr>
              <w:spacing w:line="276" w:lineRule="auto"/>
              <w:jc w:val="left"/>
              <w:rPr>
                <w:rFonts w:ascii="Times New Roman" w:eastAsia="Lato" w:hAnsi="Times New Roman" w:cs="Times New Roman"/>
                <w:highlight w:val="yellow"/>
              </w:rPr>
            </w:pPr>
          </w:p>
        </w:tc>
        <w:tc>
          <w:tcPr>
            <w:tcW w:w="2215" w:type="dxa"/>
            <w:vAlign w:val="top"/>
          </w:tcPr>
          <w:p w14:paraId="50CDB42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 xml:space="preserve">Maksymalna wysokość zabudowy </w:t>
            </w:r>
          </w:p>
        </w:tc>
        <w:tc>
          <w:tcPr>
            <w:tcW w:w="6238" w:type="dxa"/>
            <w:gridSpan w:val="3"/>
            <w:vAlign w:val="top"/>
          </w:tcPr>
          <w:p w14:paraId="7E84FCE7" w14:textId="22AE8719" w:rsidR="00A93D6B" w:rsidRPr="00216D20" w:rsidRDefault="00A93D6B" w:rsidP="00D37346">
            <w:pPr>
              <w:spacing w:line="276" w:lineRule="auto"/>
              <w:jc w:val="left"/>
              <w:rPr>
                <w:rFonts w:ascii="Times New Roman" w:eastAsia="Lato" w:hAnsi="Times New Roman" w:cs="Times New Roman"/>
              </w:rPr>
            </w:pPr>
            <w:r w:rsidRPr="00CD3DD3">
              <w:rPr>
                <w:rFonts w:cstheme="minorHAnsi"/>
                <w:shd w:val="clear" w:color="auto" w:fill="FFFFFF"/>
                <w:lang w:eastAsia="ar-SA"/>
              </w:rPr>
              <w:t>W nawiązaniu do wysokości sąsiedniej zabudowy – brak wyraźnego ustalenia</w:t>
            </w:r>
          </w:p>
        </w:tc>
      </w:tr>
      <w:tr w:rsidR="00800F2F" w:rsidRPr="00216D20" w14:paraId="2ABB0095" w14:textId="77777777" w:rsidTr="00413F25">
        <w:trPr>
          <w:trHeight w:val="697"/>
        </w:trPr>
        <w:tc>
          <w:tcPr>
            <w:tcW w:w="1925" w:type="dxa"/>
            <w:vMerge/>
            <w:shd w:val="clear" w:color="auto" w:fill="D9D9D9"/>
            <w:vAlign w:val="top"/>
          </w:tcPr>
          <w:p w14:paraId="48CAE681" w14:textId="77777777" w:rsidR="00800F2F" w:rsidRPr="00216D20" w:rsidRDefault="00800F2F" w:rsidP="00800F2F">
            <w:pPr>
              <w:widowControl w:val="0"/>
              <w:pBdr>
                <w:top w:val="nil"/>
                <w:left w:val="nil"/>
                <w:bottom w:val="nil"/>
                <w:right w:val="nil"/>
                <w:between w:val="nil"/>
              </w:pBdr>
              <w:rPr>
                <w:rFonts w:ascii="Times New Roman" w:eastAsia="Lato" w:hAnsi="Times New Roman" w:cs="Times New Roman"/>
                <w:highlight w:val="yellow"/>
              </w:rPr>
            </w:pPr>
          </w:p>
        </w:tc>
        <w:tc>
          <w:tcPr>
            <w:tcW w:w="2215" w:type="dxa"/>
            <w:vAlign w:val="top"/>
          </w:tcPr>
          <w:p w14:paraId="2AF9C34C" w14:textId="0126B71C" w:rsidR="00800F2F" w:rsidRPr="00216D20" w:rsidRDefault="00800F2F" w:rsidP="00800F2F">
            <w:pPr>
              <w:pBdr>
                <w:top w:val="nil"/>
                <w:left w:val="nil"/>
                <w:bottom w:val="nil"/>
                <w:right w:val="nil"/>
                <w:between w:val="nil"/>
              </w:pBdr>
              <w:jc w:val="both"/>
              <w:rPr>
                <w:rFonts w:ascii="Times New Roman" w:eastAsia="Lato" w:hAnsi="Times New Roman" w:cs="Times New Roman"/>
                <w:color w:val="000000"/>
              </w:rPr>
            </w:pPr>
            <w:r w:rsidRPr="009B287E">
              <w:rPr>
                <w:rFonts w:ascii="Times New Roman" w:eastAsia="Lato" w:hAnsi="Times New Roman" w:cs="Times New Roman"/>
                <w:color w:val="000000"/>
              </w:rPr>
              <w:t>Maksymalna powierzchnia zabudowy</w:t>
            </w:r>
          </w:p>
        </w:tc>
        <w:tc>
          <w:tcPr>
            <w:tcW w:w="6238" w:type="dxa"/>
            <w:gridSpan w:val="3"/>
            <w:vAlign w:val="top"/>
          </w:tcPr>
          <w:p w14:paraId="4AC60BAE" w14:textId="454B4DB1" w:rsidR="00800F2F" w:rsidRPr="00CD3DD3" w:rsidRDefault="00800F2F" w:rsidP="00800F2F">
            <w:pPr>
              <w:jc w:val="both"/>
              <w:rPr>
                <w:rFonts w:cstheme="minorHAnsi"/>
                <w:shd w:val="clear" w:color="auto" w:fill="FFFFFF"/>
                <w:lang w:eastAsia="ar-SA"/>
              </w:rPr>
            </w:pPr>
            <w:r>
              <w:rPr>
                <w:rFonts w:ascii="Times New Roman" w:eastAsia="Lato" w:hAnsi="Times New Roman" w:cs="Times New Roman"/>
                <w:color w:val="000000"/>
              </w:rPr>
              <w:t>BRAK USTALEŃ</w:t>
            </w:r>
          </w:p>
        </w:tc>
      </w:tr>
      <w:tr w:rsidR="00A93D6B" w:rsidRPr="00216D20" w14:paraId="77918F66" w14:textId="77777777" w:rsidTr="00413F25">
        <w:trPr>
          <w:trHeight w:val="697"/>
        </w:trPr>
        <w:tc>
          <w:tcPr>
            <w:tcW w:w="1925" w:type="dxa"/>
            <w:vMerge/>
            <w:shd w:val="clear" w:color="auto" w:fill="D9D9D9"/>
            <w:vAlign w:val="top"/>
          </w:tcPr>
          <w:p w14:paraId="14EBBD26" w14:textId="77777777" w:rsidR="00A93D6B" w:rsidRPr="00216D20" w:rsidRDefault="00A93D6B" w:rsidP="00D37346">
            <w:pPr>
              <w:widowControl w:val="0"/>
              <w:pBdr>
                <w:top w:val="nil"/>
                <w:left w:val="nil"/>
                <w:bottom w:val="nil"/>
                <w:right w:val="nil"/>
                <w:between w:val="nil"/>
              </w:pBdr>
              <w:spacing w:line="276" w:lineRule="auto"/>
              <w:jc w:val="left"/>
              <w:rPr>
                <w:rFonts w:ascii="Times New Roman" w:eastAsia="Lato" w:hAnsi="Times New Roman" w:cs="Times New Roman"/>
                <w:highlight w:val="yellow"/>
              </w:rPr>
            </w:pPr>
          </w:p>
        </w:tc>
        <w:tc>
          <w:tcPr>
            <w:tcW w:w="2215" w:type="dxa"/>
            <w:vAlign w:val="top"/>
          </w:tcPr>
          <w:p w14:paraId="32C4259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Minimalny udział procentowy powierzchni biologicznie czynnej</w:t>
            </w:r>
          </w:p>
        </w:tc>
        <w:tc>
          <w:tcPr>
            <w:tcW w:w="6238" w:type="dxa"/>
            <w:gridSpan w:val="3"/>
            <w:vAlign w:val="top"/>
          </w:tcPr>
          <w:p w14:paraId="29E2A99C" w14:textId="3238A067" w:rsidR="00A93D6B" w:rsidRPr="00216D20" w:rsidRDefault="00A93D6B" w:rsidP="00D37346">
            <w:pPr>
              <w:spacing w:line="276" w:lineRule="auto"/>
              <w:jc w:val="left"/>
              <w:rPr>
                <w:rFonts w:ascii="Times New Roman" w:eastAsia="Lato" w:hAnsi="Times New Roman" w:cs="Times New Roman"/>
              </w:rPr>
            </w:pPr>
            <w:r>
              <w:rPr>
                <w:rFonts w:ascii="Times New Roman" w:eastAsia="Lato" w:hAnsi="Times New Roman" w:cs="Times New Roman"/>
                <w:color w:val="000000"/>
              </w:rPr>
              <w:t>50%</w:t>
            </w:r>
          </w:p>
        </w:tc>
      </w:tr>
      <w:tr w:rsidR="00A93D6B" w:rsidRPr="00216D20" w14:paraId="2C76C735" w14:textId="77777777" w:rsidTr="00413F25">
        <w:trPr>
          <w:trHeight w:val="697"/>
        </w:trPr>
        <w:tc>
          <w:tcPr>
            <w:tcW w:w="1925" w:type="dxa"/>
            <w:vMerge/>
            <w:shd w:val="clear" w:color="auto" w:fill="D9D9D9"/>
            <w:vAlign w:val="top"/>
          </w:tcPr>
          <w:p w14:paraId="26373212" w14:textId="77777777" w:rsidR="00A93D6B" w:rsidRPr="00216D20" w:rsidRDefault="00A93D6B" w:rsidP="00D37346">
            <w:pPr>
              <w:widowControl w:val="0"/>
              <w:pBdr>
                <w:top w:val="nil"/>
                <w:left w:val="nil"/>
                <w:bottom w:val="nil"/>
                <w:right w:val="nil"/>
                <w:between w:val="nil"/>
              </w:pBdr>
              <w:spacing w:line="276" w:lineRule="auto"/>
              <w:jc w:val="left"/>
              <w:rPr>
                <w:rFonts w:ascii="Times New Roman" w:eastAsia="Lato" w:hAnsi="Times New Roman" w:cs="Times New Roman"/>
                <w:highlight w:val="yellow"/>
              </w:rPr>
            </w:pPr>
          </w:p>
        </w:tc>
        <w:tc>
          <w:tcPr>
            <w:tcW w:w="2215" w:type="dxa"/>
            <w:vAlign w:val="top"/>
          </w:tcPr>
          <w:p w14:paraId="2E889350"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Minimalna liczba miejsc do parkowania</w:t>
            </w:r>
          </w:p>
        </w:tc>
        <w:tc>
          <w:tcPr>
            <w:tcW w:w="6238" w:type="dxa"/>
            <w:gridSpan w:val="3"/>
            <w:vAlign w:val="top"/>
          </w:tcPr>
          <w:p w14:paraId="4888356F" w14:textId="5FFCEB52" w:rsidR="00A93D6B" w:rsidRPr="00216D20" w:rsidRDefault="00A93D6B" w:rsidP="00D37346">
            <w:pPr>
              <w:spacing w:line="276" w:lineRule="auto"/>
              <w:jc w:val="left"/>
              <w:rPr>
                <w:rFonts w:ascii="Times New Roman" w:eastAsia="Lato" w:hAnsi="Times New Roman" w:cs="Times New Roman"/>
              </w:rPr>
            </w:pPr>
            <w:r>
              <w:rPr>
                <w:rFonts w:ascii="Times New Roman" w:eastAsia="Lato" w:hAnsi="Times New Roman" w:cs="Times New Roman"/>
                <w:color w:val="000000"/>
              </w:rPr>
              <w:t>BRAK USTALEŃ</w:t>
            </w:r>
          </w:p>
        </w:tc>
      </w:tr>
      <w:tr w:rsidR="005029DF" w:rsidRPr="00216D20" w14:paraId="55D15F6E" w14:textId="77777777" w:rsidTr="00413F25">
        <w:trPr>
          <w:trHeight w:val="697"/>
        </w:trPr>
        <w:tc>
          <w:tcPr>
            <w:tcW w:w="1925" w:type="dxa"/>
            <w:vMerge w:val="restart"/>
            <w:shd w:val="clear" w:color="auto" w:fill="D9D9D9"/>
            <w:vAlign w:val="top"/>
          </w:tcPr>
          <w:p w14:paraId="63C4F499"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eastAsia="Lato" w:hAnsi="Times New Roman" w:cs="Times New Roman"/>
                <w:highlight w:val="yellow"/>
              </w:rPr>
            </w:pPr>
            <w:r w:rsidRPr="00216D20">
              <w:rPr>
                <w:rFonts w:ascii="Times New Roman" w:hAnsi="Times New Roman" w:cs="Times New Roman"/>
              </w:rPr>
              <w:t xml:space="preserve">Ustalenia decyzji o warunkach zabudowy albo decyzji o ustaleniu lokalizacji </w:t>
            </w:r>
            <w:r w:rsidRPr="00216D20">
              <w:rPr>
                <w:rFonts w:ascii="Times New Roman" w:hAnsi="Times New Roman" w:cs="Times New Roman"/>
              </w:rPr>
              <w:lastRenderedPageBreak/>
              <w:t>inwestycji celu publicznego dla terenu objętego przedsięwzięciem deweloperskim lub zadaniem inwestycyjnym w przypadku braku miejscowego planu zagospodarowania przestrzennego</w:t>
            </w:r>
          </w:p>
        </w:tc>
        <w:tc>
          <w:tcPr>
            <w:tcW w:w="2215" w:type="dxa"/>
            <w:vAlign w:val="top"/>
          </w:tcPr>
          <w:p w14:paraId="15E88234" w14:textId="77777777" w:rsidR="005029DF" w:rsidRPr="00216D20" w:rsidRDefault="005029DF"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hAnsi="Times New Roman" w:cs="Times New Roman"/>
              </w:rPr>
              <w:lastRenderedPageBreak/>
              <w:t>Funkcja zabudowy i zagospodarowania terenu</w:t>
            </w:r>
          </w:p>
        </w:tc>
        <w:tc>
          <w:tcPr>
            <w:tcW w:w="6238" w:type="dxa"/>
            <w:gridSpan w:val="3"/>
            <w:vAlign w:val="top"/>
          </w:tcPr>
          <w:p w14:paraId="13D7B898" w14:textId="77777777" w:rsidR="005029DF" w:rsidRPr="00216D20" w:rsidRDefault="005029DF" w:rsidP="00D37346">
            <w:pPr>
              <w:spacing w:line="276" w:lineRule="auto"/>
              <w:jc w:val="left"/>
              <w:rPr>
                <w:rFonts w:ascii="Times New Roman" w:eastAsia="Lato" w:hAnsi="Times New Roman" w:cs="Times New Roman"/>
              </w:rPr>
            </w:pPr>
            <w:r w:rsidRPr="00216D20">
              <w:rPr>
                <w:rFonts w:ascii="Times New Roman" w:hAnsi="Times New Roman" w:cs="Times New Roman"/>
              </w:rPr>
              <w:t>Sposób użytkowania obiektów budowlanych oraz zagospodarowania terenu</w:t>
            </w:r>
          </w:p>
        </w:tc>
      </w:tr>
      <w:tr w:rsidR="005029DF" w:rsidRPr="00216D20" w14:paraId="3D422B8C" w14:textId="77777777" w:rsidTr="00413F25">
        <w:trPr>
          <w:trHeight w:val="212"/>
        </w:trPr>
        <w:tc>
          <w:tcPr>
            <w:tcW w:w="1925" w:type="dxa"/>
            <w:vMerge/>
            <w:shd w:val="clear" w:color="auto" w:fill="D9D9D9"/>
            <w:vAlign w:val="top"/>
          </w:tcPr>
          <w:p w14:paraId="5C46F259"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8453" w:type="dxa"/>
            <w:gridSpan w:val="4"/>
            <w:vAlign w:val="top"/>
          </w:tcPr>
          <w:p w14:paraId="28CC360C"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Cechy zabudowy i zagospodarowania terenu</w:t>
            </w:r>
          </w:p>
        </w:tc>
      </w:tr>
      <w:tr w:rsidR="005029DF" w:rsidRPr="00216D20" w14:paraId="3009B8F0" w14:textId="77777777" w:rsidTr="00413F25">
        <w:trPr>
          <w:trHeight w:val="208"/>
        </w:trPr>
        <w:tc>
          <w:tcPr>
            <w:tcW w:w="1925" w:type="dxa"/>
            <w:vMerge/>
            <w:shd w:val="clear" w:color="auto" w:fill="D9D9D9"/>
            <w:vAlign w:val="top"/>
          </w:tcPr>
          <w:p w14:paraId="2E8D74C0"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03C4A9E5"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Gabaryty</w:t>
            </w:r>
          </w:p>
        </w:tc>
        <w:tc>
          <w:tcPr>
            <w:tcW w:w="6189" w:type="dxa"/>
            <w:gridSpan w:val="2"/>
            <w:vAlign w:val="top"/>
          </w:tcPr>
          <w:p w14:paraId="2AB655E3" w14:textId="64E2AD72"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719A6AA6" w14:textId="77777777" w:rsidTr="00413F25">
        <w:trPr>
          <w:trHeight w:val="208"/>
        </w:trPr>
        <w:tc>
          <w:tcPr>
            <w:tcW w:w="1925" w:type="dxa"/>
            <w:vMerge/>
            <w:shd w:val="clear" w:color="auto" w:fill="D9D9D9"/>
            <w:vAlign w:val="top"/>
          </w:tcPr>
          <w:p w14:paraId="00089001"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63892E68"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forma architektoniczna</w:t>
            </w:r>
          </w:p>
        </w:tc>
        <w:tc>
          <w:tcPr>
            <w:tcW w:w="6189" w:type="dxa"/>
            <w:gridSpan w:val="2"/>
            <w:vAlign w:val="top"/>
          </w:tcPr>
          <w:p w14:paraId="20C646E4" w14:textId="6724CFF8"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5F7B1EB6" w14:textId="77777777" w:rsidTr="00413F25">
        <w:trPr>
          <w:trHeight w:val="208"/>
        </w:trPr>
        <w:tc>
          <w:tcPr>
            <w:tcW w:w="1925" w:type="dxa"/>
            <w:vMerge/>
            <w:shd w:val="clear" w:color="auto" w:fill="D9D9D9"/>
            <w:vAlign w:val="top"/>
          </w:tcPr>
          <w:p w14:paraId="4BFA49A1"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5BE791E8"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usytuowanie linii zabudowy</w:t>
            </w:r>
          </w:p>
        </w:tc>
        <w:tc>
          <w:tcPr>
            <w:tcW w:w="6189" w:type="dxa"/>
            <w:gridSpan w:val="2"/>
            <w:vAlign w:val="top"/>
          </w:tcPr>
          <w:p w14:paraId="5DD56B1D" w14:textId="0A4B49F8"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0FA0DDC2" w14:textId="77777777" w:rsidTr="00413F25">
        <w:trPr>
          <w:trHeight w:val="208"/>
        </w:trPr>
        <w:tc>
          <w:tcPr>
            <w:tcW w:w="1925" w:type="dxa"/>
            <w:vMerge/>
            <w:shd w:val="clear" w:color="auto" w:fill="D9D9D9"/>
            <w:vAlign w:val="top"/>
          </w:tcPr>
          <w:p w14:paraId="11560A88"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2CDEB1CA"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intensywność wykorzystania terenu</w:t>
            </w:r>
          </w:p>
        </w:tc>
        <w:tc>
          <w:tcPr>
            <w:tcW w:w="6189" w:type="dxa"/>
            <w:gridSpan w:val="2"/>
            <w:vAlign w:val="top"/>
          </w:tcPr>
          <w:p w14:paraId="76575691" w14:textId="05615FA7"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6F5DCA03" w14:textId="77777777" w:rsidTr="00413F25">
        <w:trPr>
          <w:trHeight w:val="208"/>
        </w:trPr>
        <w:tc>
          <w:tcPr>
            <w:tcW w:w="1925" w:type="dxa"/>
            <w:vMerge/>
            <w:shd w:val="clear" w:color="auto" w:fill="D9D9D9"/>
            <w:vAlign w:val="top"/>
          </w:tcPr>
          <w:p w14:paraId="2968104D"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184635FD"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warunki ochrony środowiska i zdrowia ludzi, przyrody i krajobrazu</w:t>
            </w:r>
          </w:p>
        </w:tc>
        <w:tc>
          <w:tcPr>
            <w:tcW w:w="6189" w:type="dxa"/>
            <w:gridSpan w:val="2"/>
            <w:vAlign w:val="top"/>
          </w:tcPr>
          <w:p w14:paraId="5891E07C" w14:textId="039F31C2"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1F7A25CD" w14:textId="77777777" w:rsidTr="00413F25">
        <w:trPr>
          <w:trHeight w:val="208"/>
        </w:trPr>
        <w:tc>
          <w:tcPr>
            <w:tcW w:w="1925" w:type="dxa"/>
            <w:vMerge/>
            <w:shd w:val="clear" w:color="auto" w:fill="D9D9D9"/>
            <w:vAlign w:val="top"/>
          </w:tcPr>
          <w:p w14:paraId="7C1BD48A"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52B5B149"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wymagania dotyczące zabudowy i zagospodarowania terenu położonego na obszarach szczególnego zagrożenia powodzią</w:t>
            </w:r>
          </w:p>
        </w:tc>
        <w:tc>
          <w:tcPr>
            <w:tcW w:w="6189" w:type="dxa"/>
            <w:gridSpan w:val="2"/>
            <w:vAlign w:val="top"/>
          </w:tcPr>
          <w:p w14:paraId="1F5F20CD" w14:textId="0D4499C6"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1C691377" w14:textId="77777777" w:rsidTr="00413F25">
        <w:trPr>
          <w:trHeight w:val="208"/>
        </w:trPr>
        <w:tc>
          <w:tcPr>
            <w:tcW w:w="1925" w:type="dxa"/>
            <w:vMerge/>
            <w:shd w:val="clear" w:color="auto" w:fill="D9D9D9"/>
            <w:vAlign w:val="top"/>
          </w:tcPr>
          <w:p w14:paraId="2C08EE55"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6DAC09F1"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warunki ochrony dziedzictwa kulturowego i zabytków oraz dóbr kultury współczesnej</w:t>
            </w:r>
          </w:p>
        </w:tc>
        <w:tc>
          <w:tcPr>
            <w:tcW w:w="6189" w:type="dxa"/>
            <w:gridSpan w:val="2"/>
            <w:vAlign w:val="top"/>
          </w:tcPr>
          <w:p w14:paraId="7C06654C" w14:textId="1BCC008C"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277B2813" w14:textId="77777777" w:rsidTr="00413F25">
        <w:trPr>
          <w:trHeight w:val="208"/>
        </w:trPr>
        <w:tc>
          <w:tcPr>
            <w:tcW w:w="1925" w:type="dxa"/>
            <w:vMerge/>
            <w:shd w:val="clear" w:color="auto" w:fill="D9D9D9"/>
            <w:vAlign w:val="top"/>
          </w:tcPr>
          <w:p w14:paraId="061C83A4"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0EF2E207"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wymagania dotyczące ochrony innych terenów lub obiektów podlegających ochronie na podstawie przepisów odrębnych</w:t>
            </w:r>
          </w:p>
        </w:tc>
        <w:tc>
          <w:tcPr>
            <w:tcW w:w="6189" w:type="dxa"/>
            <w:gridSpan w:val="2"/>
            <w:vAlign w:val="top"/>
          </w:tcPr>
          <w:p w14:paraId="16D5E9E8" w14:textId="7C3DB680"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7687DFCC" w14:textId="77777777" w:rsidTr="00413F25">
        <w:trPr>
          <w:trHeight w:val="208"/>
        </w:trPr>
        <w:tc>
          <w:tcPr>
            <w:tcW w:w="1925" w:type="dxa"/>
            <w:vMerge/>
            <w:shd w:val="clear" w:color="auto" w:fill="D9D9D9"/>
            <w:vAlign w:val="top"/>
          </w:tcPr>
          <w:p w14:paraId="3ABD1C9F"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03FFD0B0"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warunki i szczegółowe zasady obsługi w zakresie komunikacji</w:t>
            </w:r>
          </w:p>
        </w:tc>
        <w:tc>
          <w:tcPr>
            <w:tcW w:w="6189" w:type="dxa"/>
            <w:gridSpan w:val="2"/>
            <w:vAlign w:val="top"/>
          </w:tcPr>
          <w:p w14:paraId="07F5AA03" w14:textId="668F3CD1"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6D3F7FCB" w14:textId="77777777" w:rsidTr="00413F25">
        <w:trPr>
          <w:trHeight w:val="208"/>
        </w:trPr>
        <w:tc>
          <w:tcPr>
            <w:tcW w:w="1925" w:type="dxa"/>
            <w:vMerge/>
            <w:shd w:val="clear" w:color="auto" w:fill="D9D9D9"/>
            <w:vAlign w:val="top"/>
          </w:tcPr>
          <w:p w14:paraId="55A1837A" w14:textId="77777777" w:rsidR="005029DF" w:rsidRPr="00216D20" w:rsidRDefault="005029DF" w:rsidP="00D37346">
            <w:pPr>
              <w:widowControl w:val="0"/>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303DCE97" w14:textId="77777777" w:rsidR="005029DF" w:rsidRPr="00216D20" w:rsidRDefault="005029DF" w:rsidP="00D37346">
            <w:pPr>
              <w:spacing w:line="276" w:lineRule="auto"/>
              <w:jc w:val="left"/>
              <w:rPr>
                <w:rFonts w:ascii="Times New Roman" w:hAnsi="Times New Roman" w:cs="Times New Roman"/>
              </w:rPr>
            </w:pPr>
            <w:r w:rsidRPr="00216D20">
              <w:rPr>
                <w:rFonts w:ascii="Times New Roman" w:hAnsi="Times New Roman" w:cs="Times New Roman"/>
              </w:rPr>
              <w:t>warunki i szczegółowe zasady obsługi w zakresie infrastruktury technicznej</w:t>
            </w:r>
          </w:p>
        </w:tc>
        <w:tc>
          <w:tcPr>
            <w:tcW w:w="6189" w:type="dxa"/>
            <w:gridSpan w:val="2"/>
            <w:vAlign w:val="top"/>
          </w:tcPr>
          <w:p w14:paraId="4E2B4694" w14:textId="201D028F" w:rsidR="005029DF" w:rsidRPr="00216D20" w:rsidRDefault="005029DF" w:rsidP="00D37346">
            <w:pPr>
              <w:spacing w:line="276" w:lineRule="auto"/>
              <w:jc w:val="left"/>
              <w:rPr>
                <w:rFonts w:ascii="Times New Roman" w:hAnsi="Times New Roman" w:cs="Times New Roman"/>
              </w:rPr>
            </w:pPr>
            <w:r>
              <w:rPr>
                <w:rFonts w:ascii="Times New Roman" w:eastAsia="Lato" w:hAnsi="Times New Roman" w:cs="Times New Roman"/>
                <w:color w:val="000000"/>
              </w:rPr>
              <w:t>NIE DOTYCZY</w:t>
            </w:r>
          </w:p>
        </w:tc>
      </w:tr>
      <w:tr w:rsidR="005029DF" w:rsidRPr="00216D20" w14:paraId="5E309AD2" w14:textId="77777777" w:rsidTr="00413F25">
        <w:trPr>
          <w:trHeight w:val="208"/>
        </w:trPr>
        <w:tc>
          <w:tcPr>
            <w:tcW w:w="1925" w:type="dxa"/>
            <w:vMerge/>
            <w:shd w:val="clear" w:color="auto" w:fill="D9D9D9"/>
            <w:vAlign w:val="top"/>
          </w:tcPr>
          <w:p w14:paraId="4989C428" w14:textId="77777777" w:rsidR="005029DF" w:rsidRPr="00216D20" w:rsidRDefault="005029DF" w:rsidP="00D37346">
            <w:pPr>
              <w:widowControl w:val="0"/>
              <w:pBdr>
                <w:top w:val="nil"/>
                <w:left w:val="nil"/>
                <w:bottom w:val="nil"/>
                <w:right w:val="nil"/>
                <w:between w:val="nil"/>
              </w:pBdr>
              <w:rPr>
                <w:rFonts w:ascii="Times New Roman" w:hAnsi="Times New Roman" w:cs="Times New Roman"/>
              </w:rPr>
            </w:pPr>
          </w:p>
        </w:tc>
        <w:tc>
          <w:tcPr>
            <w:tcW w:w="2264" w:type="dxa"/>
            <w:gridSpan w:val="2"/>
            <w:vAlign w:val="top"/>
          </w:tcPr>
          <w:p w14:paraId="45370D7F" w14:textId="396C557B" w:rsidR="005029DF" w:rsidRPr="00216D20" w:rsidRDefault="006E3B27" w:rsidP="006E3B27">
            <w:pPr>
              <w:jc w:val="both"/>
              <w:rPr>
                <w:rFonts w:ascii="Times New Roman" w:hAnsi="Times New Roman" w:cs="Times New Roman"/>
              </w:rPr>
            </w:pPr>
            <w:r w:rsidRPr="006E3B27">
              <w:rPr>
                <w:rFonts w:ascii="Times New Roman" w:hAnsi="Times New Roman" w:cs="Times New Roman"/>
              </w:rPr>
              <w:t>minimalny udział procentowy powierzchni biologicznie czynnej</w:t>
            </w:r>
          </w:p>
        </w:tc>
        <w:tc>
          <w:tcPr>
            <w:tcW w:w="6189" w:type="dxa"/>
            <w:gridSpan w:val="2"/>
            <w:vAlign w:val="top"/>
          </w:tcPr>
          <w:p w14:paraId="6C0D883E" w14:textId="6BDD5392" w:rsidR="005029DF" w:rsidRDefault="006E3B27" w:rsidP="006E3B27">
            <w:pPr>
              <w:jc w:val="both"/>
              <w:rPr>
                <w:rFonts w:ascii="Times New Roman" w:eastAsia="Lato" w:hAnsi="Times New Roman" w:cs="Times New Roman"/>
                <w:color w:val="000000"/>
              </w:rPr>
            </w:pPr>
            <w:r>
              <w:rPr>
                <w:rFonts w:ascii="Times New Roman" w:eastAsia="Lato" w:hAnsi="Times New Roman" w:cs="Times New Roman"/>
                <w:color w:val="000000"/>
              </w:rPr>
              <w:t>NIE DOTYCZY</w:t>
            </w:r>
          </w:p>
        </w:tc>
      </w:tr>
      <w:tr w:rsidR="005029DF" w:rsidRPr="00216D20" w14:paraId="1AB0EEB4" w14:textId="77777777" w:rsidTr="00413F25">
        <w:trPr>
          <w:trHeight w:val="208"/>
        </w:trPr>
        <w:tc>
          <w:tcPr>
            <w:tcW w:w="1925" w:type="dxa"/>
            <w:vMerge/>
            <w:shd w:val="clear" w:color="auto" w:fill="D9D9D9"/>
            <w:vAlign w:val="top"/>
          </w:tcPr>
          <w:p w14:paraId="5A5D343C" w14:textId="77777777" w:rsidR="005029DF" w:rsidRPr="00216D20" w:rsidRDefault="005029DF" w:rsidP="00D37346">
            <w:pPr>
              <w:widowControl w:val="0"/>
              <w:pBdr>
                <w:top w:val="nil"/>
                <w:left w:val="nil"/>
                <w:bottom w:val="nil"/>
                <w:right w:val="nil"/>
                <w:between w:val="nil"/>
              </w:pBdr>
              <w:rPr>
                <w:rFonts w:ascii="Times New Roman" w:hAnsi="Times New Roman" w:cs="Times New Roman"/>
              </w:rPr>
            </w:pPr>
          </w:p>
        </w:tc>
        <w:tc>
          <w:tcPr>
            <w:tcW w:w="2264" w:type="dxa"/>
            <w:gridSpan w:val="2"/>
            <w:vAlign w:val="top"/>
          </w:tcPr>
          <w:p w14:paraId="44A9BE7C" w14:textId="2DAFAF38" w:rsidR="005029DF" w:rsidRPr="00216D20" w:rsidRDefault="006E3B27" w:rsidP="006E3B27">
            <w:pPr>
              <w:jc w:val="both"/>
              <w:rPr>
                <w:rFonts w:ascii="Times New Roman" w:hAnsi="Times New Roman" w:cs="Times New Roman"/>
              </w:rPr>
            </w:pPr>
            <w:r w:rsidRPr="006E3B27">
              <w:rPr>
                <w:rFonts w:ascii="Times New Roman" w:hAnsi="Times New Roman" w:cs="Times New Roman"/>
              </w:rPr>
              <w:t>nadziemna intensywność zabudowy</w:t>
            </w:r>
          </w:p>
        </w:tc>
        <w:tc>
          <w:tcPr>
            <w:tcW w:w="6189" w:type="dxa"/>
            <w:gridSpan w:val="2"/>
            <w:vAlign w:val="top"/>
          </w:tcPr>
          <w:p w14:paraId="3EFD68F9" w14:textId="24DC0A31" w:rsidR="005029DF" w:rsidRDefault="006E3B27" w:rsidP="006E3B27">
            <w:pPr>
              <w:jc w:val="both"/>
              <w:rPr>
                <w:rFonts w:ascii="Times New Roman" w:eastAsia="Lato" w:hAnsi="Times New Roman" w:cs="Times New Roman"/>
                <w:color w:val="000000"/>
              </w:rPr>
            </w:pPr>
            <w:r>
              <w:rPr>
                <w:rFonts w:ascii="Times New Roman" w:eastAsia="Lato" w:hAnsi="Times New Roman" w:cs="Times New Roman"/>
                <w:color w:val="000000"/>
              </w:rPr>
              <w:t>NIE DOTYCZY</w:t>
            </w:r>
          </w:p>
        </w:tc>
      </w:tr>
      <w:tr w:rsidR="005029DF" w:rsidRPr="00216D20" w14:paraId="6729CC1B" w14:textId="77777777" w:rsidTr="00413F25">
        <w:trPr>
          <w:trHeight w:val="208"/>
        </w:trPr>
        <w:tc>
          <w:tcPr>
            <w:tcW w:w="1925" w:type="dxa"/>
            <w:vMerge/>
            <w:shd w:val="clear" w:color="auto" w:fill="D9D9D9"/>
            <w:vAlign w:val="top"/>
          </w:tcPr>
          <w:p w14:paraId="6DCD273E" w14:textId="77777777" w:rsidR="005029DF" w:rsidRPr="00216D20" w:rsidRDefault="005029DF" w:rsidP="00D37346">
            <w:pPr>
              <w:widowControl w:val="0"/>
              <w:pBdr>
                <w:top w:val="nil"/>
                <w:left w:val="nil"/>
                <w:bottom w:val="nil"/>
                <w:right w:val="nil"/>
                <w:between w:val="nil"/>
              </w:pBdr>
              <w:rPr>
                <w:rFonts w:ascii="Times New Roman" w:hAnsi="Times New Roman" w:cs="Times New Roman"/>
              </w:rPr>
            </w:pPr>
          </w:p>
        </w:tc>
        <w:tc>
          <w:tcPr>
            <w:tcW w:w="2264" w:type="dxa"/>
            <w:gridSpan w:val="2"/>
            <w:vAlign w:val="top"/>
          </w:tcPr>
          <w:p w14:paraId="726776EC" w14:textId="0CB3FDC6" w:rsidR="005029DF" w:rsidRPr="00216D20" w:rsidRDefault="006E3B27" w:rsidP="006E3B27">
            <w:pPr>
              <w:jc w:val="both"/>
              <w:rPr>
                <w:rFonts w:ascii="Times New Roman" w:hAnsi="Times New Roman" w:cs="Times New Roman"/>
              </w:rPr>
            </w:pPr>
            <w:r w:rsidRPr="006E3B27">
              <w:rPr>
                <w:rFonts w:ascii="Times New Roman" w:hAnsi="Times New Roman" w:cs="Times New Roman"/>
              </w:rPr>
              <w:t>wysokość zabudowy</w:t>
            </w:r>
          </w:p>
        </w:tc>
        <w:tc>
          <w:tcPr>
            <w:tcW w:w="6189" w:type="dxa"/>
            <w:gridSpan w:val="2"/>
            <w:vAlign w:val="top"/>
          </w:tcPr>
          <w:p w14:paraId="064A3040" w14:textId="287FC0E9" w:rsidR="005029DF" w:rsidRDefault="006E3B27" w:rsidP="006E3B27">
            <w:pPr>
              <w:jc w:val="both"/>
              <w:rPr>
                <w:rFonts w:ascii="Times New Roman" w:eastAsia="Lato" w:hAnsi="Times New Roman" w:cs="Times New Roman"/>
                <w:color w:val="000000"/>
              </w:rPr>
            </w:pPr>
            <w:r>
              <w:rPr>
                <w:rFonts w:ascii="Times New Roman" w:eastAsia="Lato" w:hAnsi="Times New Roman" w:cs="Times New Roman"/>
                <w:color w:val="000000"/>
              </w:rPr>
              <w:t>NIE DOTYCZY</w:t>
            </w:r>
          </w:p>
        </w:tc>
      </w:tr>
      <w:tr w:rsidR="00A93D6B" w:rsidRPr="00216D20" w14:paraId="4453ED35" w14:textId="77777777" w:rsidTr="00413F25">
        <w:trPr>
          <w:trHeight w:val="139"/>
        </w:trPr>
        <w:tc>
          <w:tcPr>
            <w:tcW w:w="1925" w:type="dxa"/>
            <w:vMerge w:val="restart"/>
            <w:shd w:val="clear" w:color="auto" w:fill="D9D9D9"/>
            <w:vAlign w:val="top"/>
          </w:tcPr>
          <w:p w14:paraId="38167B65"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bookmarkStart w:id="1" w:name="_heading=h.1fob9te" w:colFirst="0" w:colLast="0"/>
            <w:bookmarkEnd w:id="1"/>
            <w:r w:rsidRPr="00216D20">
              <w:rPr>
                <w:rFonts w:ascii="Times New Roman" w:hAnsi="Times New Roman" w:cs="Times New Roman"/>
              </w:rPr>
              <w:t xml:space="preserve">Informacje dotyczące przewidzianych inwestycji w promieniu 1 km od terenu objętego przedsięwzięciem </w:t>
            </w:r>
            <w:r w:rsidRPr="00216D20">
              <w:rPr>
                <w:rFonts w:ascii="Times New Roman" w:hAnsi="Times New Roman" w:cs="Times New Roman"/>
              </w:rPr>
              <w:lastRenderedPageBreak/>
              <w:t>deweloperskim lub zadaniem inwestycyjnym</w:t>
            </w:r>
            <w:r w:rsidRPr="00216D20">
              <w:rPr>
                <w:rStyle w:val="Odwoanieprzypisudolnego"/>
                <w:rFonts w:ascii="Times New Roman" w:hAnsi="Times New Roman" w:cs="Times New Roman"/>
              </w:rPr>
              <w:footnoteReference w:id="6"/>
            </w:r>
            <w:r w:rsidRPr="00216D20">
              <w:rPr>
                <w:rFonts w:ascii="Times New Roman" w:hAnsi="Times New Roman" w:cs="Times New Roman"/>
              </w:rPr>
              <w:t>, zawarte w:</w:t>
            </w:r>
          </w:p>
        </w:tc>
        <w:tc>
          <w:tcPr>
            <w:tcW w:w="2264" w:type="dxa"/>
            <w:gridSpan w:val="2"/>
            <w:vAlign w:val="top"/>
          </w:tcPr>
          <w:p w14:paraId="518893DA"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lastRenderedPageBreak/>
              <w:t>miejscowych planach zagospodarowania przestrzennego</w:t>
            </w:r>
          </w:p>
        </w:tc>
        <w:tc>
          <w:tcPr>
            <w:tcW w:w="6189" w:type="dxa"/>
            <w:gridSpan w:val="2"/>
            <w:vAlign w:val="top"/>
          </w:tcPr>
          <w:p w14:paraId="7F9CFAF1" w14:textId="77777777" w:rsidR="00A93D6B" w:rsidRPr="00216D20" w:rsidRDefault="00A93D6B" w:rsidP="00D37346">
            <w:pPr>
              <w:spacing w:line="276" w:lineRule="auto"/>
              <w:jc w:val="left"/>
              <w:rPr>
                <w:rFonts w:ascii="Times New Roman" w:eastAsia="Lato" w:hAnsi="Times New Roman" w:cs="Times New Roman"/>
              </w:rPr>
            </w:pPr>
          </w:p>
        </w:tc>
      </w:tr>
      <w:tr w:rsidR="00A93D6B" w:rsidRPr="00216D20" w14:paraId="079263F9" w14:textId="77777777" w:rsidTr="00413F25">
        <w:trPr>
          <w:trHeight w:val="133"/>
        </w:trPr>
        <w:tc>
          <w:tcPr>
            <w:tcW w:w="1925" w:type="dxa"/>
            <w:vMerge/>
            <w:shd w:val="clear" w:color="auto" w:fill="D9D9D9"/>
            <w:vAlign w:val="top"/>
          </w:tcPr>
          <w:p w14:paraId="225F7B1A"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440269A4"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decyzjach o warunkach zabudowy i zagospodarowania terenu</w:t>
            </w:r>
          </w:p>
        </w:tc>
        <w:tc>
          <w:tcPr>
            <w:tcW w:w="6189" w:type="dxa"/>
            <w:gridSpan w:val="2"/>
            <w:vAlign w:val="top"/>
          </w:tcPr>
          <w:p w14:paraId="2B9B8036" w14:textId="1AFDE89A" w:rsidR="00A93D6B" w:rsidRPr="00216D20" w:rsidRDefault="00DF7400"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729193CC" w14:textId="77777777" w:rsidTr="00413F25">
        <w:trPr>
          <w:trHeight w:val="133"/>
        </w:trPr>
        <w:tc>
          <w:tcPr>
            <w:tcW w:w="1925" w:type="dxa"/>
            <w:vMerge/>
            <w:shd w:val="clear" w:color="auto" w:fill="D9D9D9"/>
            <w:vAlign w:val="top"/>
          </w:tcPr>
          <w:p w14:paraId="1611FE75"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4B5B8E6B"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decyzjach o środowiskowych uwarunkowaniach</w:t>
            </w:r>
          </w:p>
        </w:tc>
        <w:tc>
          <w:tcPr>
            <w:tcW w:w="6189" w:type="dxa"/>
            <w:gridSpan w:val="2"/>
            <w:vAlign w:val="top"/>
          </w:tcPr>
          <w:p w14:paraId="3EA0EE13" w14:textId="0F7F31F8" w:rsidR="00A93D6B" w:rsidRDefault="00DF7400" w:rsidP="00D37346">
            <w:pPr>
              <w:spacing w:line="276" w:lineRule="auto"/>
              <w:jc w:val="left"/>
              <w:rPr>
                <w:rFonts w:ascii="Times New Roman" w:eastAsia="Lato" w:hAnsi="Times New Roman" w:cs="Times New Roman"/>
              </w:rPr>
            </w:pPr>
            <w:r>
              <w:rPr>
                <w:rFonts w:ascii="Times New Roman" w:eastAsia="Lato" w:hAnsi="Times New Roman" w:cs="Times New Roman"/>
              </w:rPr>
              <w:t xml:space="preserve">1. decyzja z dnia 28.02.2023 r. polegająca na </w:t>
            </w:r>
            <w:r w:rsidR="00971C1B">
              <w:rPr>
                <w:rFonts w:ascii="Times New Roman" w:eastAsia="Lato" w:hAnsi="Times New Roman" w:cs="Times New Roman"/>
              </w:rPr>
              <w:t>zwiększeniu</w:t>
            </w:r>
            <w:r>
              <w:rPr>
                <w:rFonts w:ascii="Times New Roman" w:eastAsia="Lato" w:hAnsi="Times New Roman" w:cs="Times New Roman"/>
              </w:rPr>
              <w:t xml:space="preserve"> wielkości produkcji mieszanki mineralno-asfaltowej oraz zastosowaniu wymiennie dwóch paliw do zasilania instalacji wytwórni mas bitumicznych przy ul. Przemysłowej 1 w Nowym Dworze Mazowieckim</w:t>
            </w:r>
          </w:p>
          <w:p w14:paraId="12737664" w14:textId="2DF27BB0" w:rsidR="00DF7400" w:rsidRPr="00216D20" w:rsidRDefault="00DF7400" w:rsidP="00D37346">
            <w:pPr>
              <w:spacing w:line="276" w:lineRule="auto"/>
              <w:jc w:val="left"/>
              <w:rPr>
                <w:rFonts w:ascii="Times New Roman" w:eastAsia="Lato" w:hAnsi="Times New Roman" w:cs="Times New Roman"/>
              </w:rPr>
            </w:pPr>
            <w:r>
              <w:rPr>
                <w:rFonts w:ascii="Times New Roman" w:eastAsia="Lato" w:hAnsi="Times New Roman" w:cs="Times New Roman"/>
              </w:rPr>
              <w:t xml:space="preserve">2. decyzja z dnia 10.01.2022 r. dotycząca budowy sieci wodociągowej magistralnej w ul. Dębowej, Leśnej, Małej. </w:t>
            </w:r>
          </w:p>
        </w:tc>
      </w:tr>
      <w:tr w:rsidR="00A93D6B" w:rsidRPr="00216D20" w14:paraId="18C7172E" w14:textId="77777777" w:rsidTr="00413F25">
        <w:trPr>
          <w:trHeight w:val="133"/>
        </w:trPr>
        <w:tc>
          <w:tcPr>
            <w:tcW w:w="1925" w:type="dxa"/>
            <w:vMerge/>
            <w:shd w:val="clear" w:color="auto" w:fill="D9D9D9"/>
            <w:vAlign w:val="top"/>
          </w:tcPr>
          <w:p w14:paraId="55DFDF29" w14:textId="3EDA22F9"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08811106"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uchwałach o obszarach ograniczonego użytkowania</w:t>
            </w:r>
          </w:p>
        </w:tc>
        <w:tc>
          <w:tcPr>
            <w:tcW w:w="6189" w:type="dxa"/>
            <w:gridSpan w:val="2"/>
            <w:vAlign w:val="top"/>
          </w:tcPr>
          <w:p w14:paraId="5A76C096" w14:textId="4A7FE508" w:rsidR="00A93D6B" w:rsidRPr="00216D20" w:rsidRDefault="00DF7400"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1D0A1344" w14:textId="77777777" w:rsidTr="00413F25">
        <w:trPr>
          <w:trHeight w:val="133"/>
        </w:trPr>
        <w:tc>
          <w:tcPr>
            <w:tcW w:w="1925" w:type="dxa"/>
            <w:vMerge/>
            <w:shd w:val="clear" w:color="auto" w:fill="D9D9D9"/>
            <w:vAlign w:val="top"/>
          </w:tcPr>
          <w:p w14:paraId="28D10DA3"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7704FC74"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miejscowych planach odbudowy</w:t>
            </w:r>
          </w:p>
        </w:tc>
        <w:tc>
          <w:tcPr>
            <w:tcW w:w="6189" w:type="dxa"/>
            <w:gridSpan w:val="2"/>
            <w:vAlign w:val="top"/>
          </w:tcPr>
          <w:p w14:paraId="1555F0F8" w14:textId="2782326F" w:rsidR="00A93D6B" w:rsidRPr="00216D20" w:rsidRDefault="00DF7400"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03FF10F1" w14:textId="77777777" w:rsidTr="00413F25">
        <w:trPr>
          <w:trHeight w:val="133"/>
        </w:trPr>
        <w:tc>
          <w:tcPr>
            <w:tcW w:w="1925" w:type="dxa"/>
            <w:vMerge/>
            <w:shd w:val="clear" w:color="auto" w:fill="D9D9D9"/>
            <w:vAlign w:val="top"/>
          </w:tcPr>
          <w:p w14:paraId="2691E1E2"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45936E32"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mapach zagrożenia powodziowego i mapach ryzyka powodziowego</w:t>
            </w:r>
          </w:p>
        </w:tc>
        <w:tc>
          <w:tcPr>
            <w:tcW w:w="6189" w:type="dxa"/>
            <w:gridSpan w:val="2"/>
            <w:vAlign w:val="top"/>
          </w:tcPr>
          <w:p w14:paraId="43F75EDD" w14:textId="425F59B7" w:rsidR="00A93D6B" w:rsidRPr="00216D20" w:rsidRDefault="00D443A5"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499AAE9D" w14:textId="77777777" w:rsidTr="00413F25">
        <w:trPr>
          <w:trHeight w:val="133"/>
        </w:trPr>
        <w:tc>
          <w:tcPr>
            <w:tcW w:w="1925" w:type="dxa"/>
            <w:vMerge/>
            <w:shd w:val="clear" w:color="auto" w:fill="D9D9D9"/>
            <w:vAlign w:val="top"/>
          </w:tcPr>
          <w:p w14:paraId="6B399A0E"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8453" w:type="dxa"/>
            <w:gridSpan w:val="4"/>
            <w:vAlign w:val="top"/>
          </w:tcPr>
          <w:p w14:paraId="1BD8073F"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Ustalenia decyzji w zakresie rozmieszczenia inwestycji celu publicznego, mogące mieć znaczenie dla terenu objętego przedsięwzięciem deweloperskim lub zadaniem inwestycyjnym:</w:t>
            </w:r>
          </w:p>
        </w:tc>
      </w:tr>
      <w:tr w:rsidR="00A93D6B" w:rsidRPr="00216D20" w14:paraId="04037AF0" w14:textId="77777777" w:rsidTr="00413F25">
        <w:trPr>
          <w:trHeight w:val="133"/>
        </w:trPr>
        <w:tc>
          <w:tcPr>
            <w:tcW w:w="1925" w:type="dxa"/>
            <w:vMerge/>
            <w:shd w:val="clear" w:color="auto" w:fill="D9D9D9"/>
            <w:vAlign w:val="top"/>
          </w:tcPr>
          <w:p w14:paraId="4E2995C0"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2C62C2FD"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zezwoleniu na realizację inwestycji drogowej</w:t>
            </w:r>
          </w:p>
        </w:tc>
        <w:tc>
          <w:tcPr>
            <w:tcW w:w="6189" w:type="dxa"/>
            <w:gridSpan w:val="2"/>
            <w:vAlign w:val="top"/>
          </w:tcPr>
          <w:p w14:paraId="63DF2E63" w14:textId="77777777" w:rsidR="00A93D6B" w:rsidRPr="00216D20" w:rsidRDefault="00A93D6B" w:rsidP="00D37346">
            <w:pPr>
              <w:spacing w:line="276" w:lineRule="auto"/>
              <w:jc w:val="left"/>
              <w:rPr>
                <w:rFonts w:ascii="Times New Roman" w:eastAsia="Lato" w:hAnsi="Times New Roman" w:cs="Times New Roman"/>
              </w:rPr>
            </w:pPr>
          </w:p>
        </w:tc>
      </w:tr>
      <w:tr w:rsidR="00A93D6B" w:rsidRPr="00216D20" w14:paraId="02FD8C17" w14:textId="77777777" w:rsidTr="00413F25">
        <w:trPr>
          <w:trHeight w:val="133"/>
        </w:trPr>
        <w:tc>
          <w:tcPr>
            <w:tcW w:w="1925" w:type="dxa"/>
            <w:vMerge/>
            <w:shd w:val="clear" w:color="auto" w:fill="D9D9D9"/>
            <w:vAlign w:val="top"/>
          </w:tcPr>
          <w:p w14:paraId="148FFD0A"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72EB36C8"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ustaleniu lokalizacji linii kolejowej</w:t>
            </w:r>
          </w:p>
        </w:tc>
        <w:tc>
          <w:tcPr>
            <w:tcW w:w="6189" w:type="dxa"/>
            <w:gridSpan w:val="2"/>
            <w:vAlign w:val="top"/>
          </w:tcPr>
          <w:p w14:paraId="44A181CE" w14:textId="02D9DDF3" w:rsidR="00A93D6B" w:rsidRPr="00216D20" w:rsidRDefault="00022DEE"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0FBAE501" w14:textId="77777777" w:rsidTr="00413F25">
        <w:trPr>
          <w:trHeight w:val="133"/>
        </w:trPr>
        <w:tc>
          <w:tcPr>
            <w:tcW w:w="1925" w:type="dxa"/>
            <w:vMerge/>
            <w:shd w:val="clear" w:color="auto" w:fill="D9D9D9"/>
            <w:vAlign w:val="top"/>
          </w:tcPr>
          <w:p w14:paraId="53F3F013"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504DD8B4"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zezwoleniu na realizację inwestycji w zakresie lotniska użytku publicznego</w:t>
            </w:r>
          </w:p>
        </w:tc>
        <w:tc>
          <w:tcPr>
            <w:tcW w:w="6189" w:type="dxa"/>
            <w:gridSpan w:val="2"/>
            <w:vAlign w:val="top"/>
          </w:tcPr>
          <w:p w14:paraId="557F4D07" w14:textId="44B7C9F9" w:rsidR="00A93D6B" w:rsidRPr="00216D20" w:rsidRDefault="00022DEE"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66243461" w14:textId="77777777" w:rsidTr="00413F25">
        <w:trPr>
          <w:trHeight w:val="133"/>
        </w:trPr>
        <w:tc>
          <w:tcPr>
            <w:tcW w:w="1925" w:type="dxa"/>
            <w:vMerge/>
            <w:shd w:val="clear" w:color="auto" w:fill="D9D9D9"/>
            <w:vAlign w:val="top"/>
          </w:tcPr>
          <w:p w14:paraId="0FF01A94"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0938509F"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pozwoleniu na realizację inwestycji w zakresie budowli przeciwpowodziowych</w:t>
            </w:r>
          </w:p>
        </w:tc>
        <w:tc>
          <w:tcPr>
            <w:tcW w:w="6189" w:type="dxa"/>
            <w:gridSpan w:val="2"/>
            <w:vAlign w:val="top"/>
          </w:tcPr>
          <w:p w14:paraId="5079A7B9" w14:textId="60A21E4E" w:rsidR="00A93D6B" w:rsidRPr="00216D20" w:rsidRDefault="00022DEE"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295543E5" w14:textId="77777777" w:rsidTr="00413F25">
        <w:trPr>
          <w:trHeight w:val="133"/>
        </w:trPr>
        <w:tc>
          <w:tcPr>
            <w:tcW w:w="1925" w:type="dxa"/>
            <w:vMerge/>
            <w:shd w:val="clear" w:color="auto" w:fill="D9D9D9"/>
            <w:vAlign w:val="top"/>
          </w:tcPr>
          <w:p w14:paraId="15FA54B8"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3F90C467"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ustaleniu lokalizacji inwestycji w zakresie budowy obiektu energetyki jądrowe</w:t>
            </w:r>
          </w:p>
        </w:tc>
        <w:tc>
          <w:tcPr>
            <w:tcW w:w="6189" w:type="dxa"/>
            <w:gridSpan w:val="2"/>
            <w:vAlign w:val="top"/>
          </w:tcPr>
          <w:p w14:paraId="2FCB67AE" w14:textId="4D792A50" w:rsidR="00A93D6B" w:rsidRPr="00216D20" w:rsidRDefault="00022DEE"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7E8C1E0C" w14:textId="77777777" w:rsidTr="00413F25">
        <w:trPr>
          <w:trHeight w:val="133"/>
        </w:trPr>
        <w:tc>
          <w:tcPr>
            <w:tcW w:w="1925" w:type="dxa"/>
            <w:vMerge/>
            <w:shd w:val="clear" w:color="auto" w:fill="D9D9D9"/>
            <w:vAlign w:val="top"/>
          </w:tcPr>
          <w:p w14:paraId="471A7F2F"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5E8E037E"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ustaleniu lokalizacji strategicznej inwestycji w zakresie sieci przesyłowej</w:t>
            </w:r>
          </w:p>
        </w:tc>
        <w:tc>
          <w:tcPr>
            <w:tcW w:w="6189" w:type="dxa"/>
            <w:gridSpan w:val="2"/>
            <w:vAlign w:val="top"/>
          </w:tcPr>
          <w:p w14:paraId="0928D550" w14:textId="77777777" w:rsidR="00A93D6B" w:rsidRPr="00216D20" w:rsidRDefault="00A93D6B" w:rsidP="00D37346">
            <w:pPr>
              <w:spacing w:line="276" w:lineRule="auto"/>
              <w:jc w:val="left"/>
              <w:rPr>
                <w:rFonts w:ascii="Times New Roman" w:eastAsia="Lato" w:hAnsi="Times New Roman" w:cs="Times New Roman"/>
              </w:rPr>
            </w:pPr>
          </w:p>
        </w:tc>
      </w:tr>
      <w:tr w:rsidR="00A93D6B" w:rsidRPr="00216D20" w14:paraId="73300EDF" w14:textId="77777777" w:rsidTr="00413F25">
        <w:trPr>
          <w:trHeight w:val="133"/>
        </w:trPr>
        <w:tc>
          <w:tcPr>
            <w:tcW w:w="1925" w:type="dxa"/>
            <w:vMerge/>
            <w:shd w:val="clear" w:color="auto" w:fill="D9D9D9"/>
            <w:vAlign w:val="top"/>
          </w:tcPr>
          <w:p w14:paraId="6069B735"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52A6480A"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ustaleniu lokalizacji regionalnej sieci szerokopasmowej</w:t>
            </w:r>
          </w:p>
        </w:tc>
        <w:tc>
          <w:tcPr>
            <w:tcW w:w="6189" w:type="dxa"/>
            <w:gridSpan w:val="2"/>
            <w:vAlign w:val="top"/>
          </w:tcPr>
          <w:p w14:paraId="50269507" w14:textId="77777777" w:rsidR="00A93D6B" w:rsidRPr="00216D20" w:rsidRDefault="00A93D6B" w:rsidP="00D37346">
            <w:pPr>
              <w:spacing w:line="276" w:lineRule="auto"/>
              <w:jc w:val="left"/>
              <w:rPr>
                <w:rFonts w:ascii="Times New Roman" w:eastAsia="Lato" w:hAnsi="Times New Roman" w:cs="Times New Roman"/>
              </w:rPr>
            </w:pPr>
          </w:p>
        </w:tc>
      </w:tr>
      <w:tr w:rsidR="00A93D6B" w:rsidRPr="00216D20" w14:paraId="3E23B863" w14:textId="77777777" w:rsidTr="00413F25">
        <w:trPr>
          <w:trHeight w:val="133"/>
        </w:trPr>
        <w:tc>
          <w:tcPr>
            <w:tcW w:w="1925" w:type="dxa"/>
            <w:vMerge/>
            <w:shd w:val="clear" w:color="auto" w:fill="D9D9D9"/>
            <w:vAlign w:val="top"/>
          </w:tcPr>
          <w:p w14:paraId="15B77F58"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3B9D1009"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ustaleniu lokalizacji inwestycji w zakresie Centralnego Portu Komunikacyjnego</w:t>
            </w:r>
          </w:p>
        </w:tc>
        <w:tc>
          <w:tcPr>
            <w:tcW w:w="6189" w:type="dxa"/>
            <w:gridSpan w:val="2"/>
            <w:vAlign w:val="top"/>
          </w:tcPr>
          <w:p w14:paraId="137D0489" w14:textId="4D99DE65" w:rsidR="00A93D6B" w:rsidRPr="00216D20" w:rsidRDefault="00F92E3B"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4F023D05" w14:textId="77777777" w:rsidTr="00413F25">
        <w:trPr>
          <w:trHeight w:val="133"/>
        </w:trPr>
        <w:tc>
          <w:tcPr>
            <w:tcW w:w="1925" w:type="dxa"/>
            <w:vMerge/>
            <w:shd w:val="clear" w:color="auto" w:fill="D9D9D9"/>
            <w:vAlign w:val="top"/>
          </w:tcPr>
          <w:p w14:paraId="7B6585C7"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00CA1F01"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zezwoleniu na realizację inwestycji w zakresie infrastruktury dostępowej</w:t>
            </w:r>
          </w:p>
        </w:tc>
        <w:tc>
          <w:tcPr>
            <w:tcW w:w="6189" w:type="dxa"/>
            <w:gridSpan w:val="2"/>
            <w:vAlign w:val="top"/>
          </w:tcPr>
          <w:p w14:paraId="651418A4" w14:textId="77777777" w:rsidR="00A93D6B" w:rsidRPr="00216D20" w:rsidRDefault="00A93D6B" w:rsidP="00D37346">
            <w:pPr>
              <w:spacing w:line="276" w:lineRule="auto"/>
              <w:jc w:val="left"/>
              <w:rPr>
                <w:rFonts w:ascii="Times New Roman" w:eastAsia="Lato" w:hAnsi="Times New Roman" w:cs="Times New Roman"/>
              </w:rPr>
            </w:pPr>
          </w:p>
        </w:tc>
      </w:tr>
      <w:tr w:rsidR="00A93D6B" w:rsidRPr="00216D20" w14:paraId="0987D850" w14:textId="77777777" w:rsidTr="00413F25">
        <w:trPr>
          <w:trHeight w:val="133"/>
        </w:trPr>
        <w:tc>
          <w:tcPr>
            <w:tcW w:w="1925" w:type="dxa"/>
            <w:vMerge/>
            <w:shd w:val="clear" w:color="auto" w:fill="D9D9D9"/>
            <w:vAlign w:val="top"/>
          </w:tcPr>
          <w:p w14:paraId="23EBCE45"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tc>
        <w:tc>
          <w:tcPr>
            <w:tcW w:w="2264" w:type="dxa"/>
            <w:gridSpan w:val="2"/>
            <w:vAlign w:val="top"/>
          </w:tcPr>
          <w:p w14:paraId="285504A9" w14:textId="77777777" w:rsidR="00A93D6B" w:rsidRPr="00216D20" w:rsidRDefault="00A93D6B" w:rsidP="00D37346">
            <w:pPr>
              <w:spacing w:line="276" w:lineRule="auto"/>
              <w:jc w:val="left"/>
              <w:rPr>
                <w:rFonts w:ascii="Times New Roman" w:eastAsia="Lato" w:hAnsi="Times New Roman" w:cs="Times New Roman"/>
              </w:rPr>
            </w:pPr>
            <w:r w:rsidRPr="00216D20">
              <w:rPr>
                <w:rFonts w:ascii="Times New Roman" w:hAnsi="Times New Roman" w:cs="Times New Roman"/>
              </w:rPr>
              <w:t>decyzja o ustaleniu lokalizacji strategicznej inwestycji w sektorze naftowym</w:t>
            </w:r>
          </w:p>
        </w:tc>
        <w:tc>
          <w:tcPr>
            <w:tcW w:w="6189" w:type="dxa"/>
            <w:gridSpan w:val="2"/>
            <w:vAlign w:val="top"/>
          </w:tcPr>
          <w:p w14:paraId="60A087D5" w14:textId="66AE14A7" w:rsidR="00A93D6B" w:rsidRPr="00216D20" w:rsidRDefault="00022DEE" w:rsidP="00D37346">
            <w:pPr>
              <w:spacing w:line="276" w:lineRule="auto"/>
              <w:jc w:val="left"/>
              <w:rPr>
                <w:rFonts w:ascii="Times New Roman" w:eastAsia="Lato" w:hAnsi="Times New Roman" w:cs="Times New Roman"/>
              </w:rPr>
            </w:pPr>
            <w:r>
              <w:rPr>
                <w:rFonts w:ascii="Times New Roman" w:eastAsia="Lato" w:hAnsi="Times New Roman" w:cs="Times New Roman"/>
              </w:rPr>
              <w:t>Brak</w:t>
            </w:r>
          </w:p>
        </w:tc>
      </w:tr>
      <w:tr w:rsidR="00A93D6B" w:rsidRPr="00216D20" w14:paraId="0DAD0D0A" w14:textId="77777777" w:rsidTr="00413F25">
        <w:trPr>
          <w:trHeight w:val="612"/>
        </w:trPr>
        <w:tc>
          <w:tcPr>
            <w:tcW w:w="10378" w:type="dxa"/>
            <w:gridSpan w:val="5"/>
            <w:tcBorders>
              <w:bottom w:val="single" w:sz="4" w:space="0" w:color="000000"/>
            </w:tcBorders>
            <w:shd w:val="clear" w:color="auto" w:fill="BFBFBF"/>
            <w:vAlign w:val="top"/>
          </w:tcPr>
          <w:p w14:paraId="3B82380D"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INFORMACJE DOTYCZĄCE BUDYNKU</w:t>
            </w:r>
          </w:p>
        </w:tc>
      </w:tr>
      <w:tr w:rsidR="00A93D6B" w:rsidRPr="00216D20" w14:paraId="2D1CEE66" w14:textId="77777777" w:rsidTr="00413F25">
        <w:trPr>
          <w:trHeight w:val="612"/>
        </w:trPr>
        <w:tc>
          <w:tcPr>
            <w:tcW w:w="1925" w:type="dxa"/>
            <w:tcBorders>
              <w:bottom w:val="single" w:sz="4" w:space="0" w:color="000000"/>
            </w:tcBorders>
            <w:shd w:val="clear" w:color="auto" w:fill="D9D9D9"/>
            <w:vAlign w:val="top"/>
          </w:tcPr>
          <w:p w14:paraId="42D9E298"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Czy jest pozwolenie na budowę</w:t>
            </w:r>
          </w:p>
        </w:tc>
        <w:tc>
          <w:tcPr>
            <w:tcW w:w="2215" w:type="dxa"/>
            <w:tcBorders>
              <w:bottom w:val="single" w:sz="4" w:space="0" w:color="000000"/>
            </w:tcBorders>
            <w:vAlign w:val="top"/>
          </w:tcPr>
          <w:p w14:paraId="3BD6B045" w14:textId="77777777" w:rsidR="00A93D6B" w:rsidRPr="00D37346" w:rsidRDefault="00A93D6B" w:rsidP="00D37346">
            <w:pPr>
              <w:spacing w:line="276" w:lineRule="auto"/>
              <w:jc w:val="left"/>
              <w:rPr>
                <w:rFonts w:ascii="Times New Roman" w:eastAsia="Lato" w:hAnsi="Times New Roman" w:cs="Times New Roman"/>
              </w:rPr>
            </w:pPr>
            <w:r w:rsidRPr="00D37346">
              <w:rPr>
                <w:rFonts w:ascii="Times New Roman" w:eastAsia="Lato" w:hAnsi="Times New Roman" w:cs="Times New Roman"/>
              </w:rPr>
              <w:t>tak*</w:t>
            </w:r>
          </w:p>
        </w:tc>
        <w:tc>
          <w:tcPr>
            <w:tcW w:w="6238" w:type="dxa"/>
            <w:gridSpan w:val="3"/>
            <w:tcBorders>
              <w:bottom w:val="single" w:sz="4" w:space="0" w:color="000000"/>
            </w:tcBorders>
            <w:vAlign w:val="top"/>
          </w:tcPr>
          <w:p w14:paraId="363512BF" w14:textId="77777777" w:rsidR="00A93D6B" w:rsidRPr="00D37346" w:rsidRDefault="00A93D6B" w:rsidP="00D37346">
            <w:pPr>
              <w:spacing w:line="276" w:lineRule="auto"/>
              <w:jc w:val="left"/>
              <w:rPr>
                <w:rFonts w:ascii="Times New Roman" w:eastAsia="Lato" w:hAnsi="Times New Roman" w:cs="Times New Roman"/>
                <w:strike/>
              </w:rPr>
            </w:pPr>
            <w:r w:rsidRPr="00D37346">
              <w:rPr>
                <w:rFonts w:ascii="Times New Roman" w:eastAsia="Lato" w:hAnsi="Times New Roman" w:cs="Times New Roman"/>
                <w:strike/>
              </w:rPr>
              <w:t>nie*</w:t>
            </w:r>
          </w:p>
        </w:tc>
      </w:tr>
      <w:tr w:rsidR="00A93D6B" w:rsidRPr="00216D20" w14:paraId="62E6669E" w14:textId="77777777" w:rsidTr="00413F25">
        <w:trPr>
          <w:trHeight w:val="612"/>
        </w:trPr>
        <w:tc>
          <w:tcPr>
            <w:tcW w:w="1925" w:type="dxa"/>
            <w:tcBorders>
              <w:bottom w:val="single" w:sz="4" w:space="0" w:color="000000"/>
            </w:tcBorders>
            <w:shd w:val="clear" w:color="auto" w:fill="D9D9D9"/>
            <w:vAlign w:val="top"/>
          </w:tcPr>
          <w:p w14:paraId="49F27DB2"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Czy pozwolenie na budowę jest ostateczne</w:t>
            </w:r>
          </w:p>
        </w:tc>
        <w:tc>
          <w:tcPr>
            <w:tcW w:w="2215" w:type="dxa"/>
            <w:tcBorders>
              <w:bottom w:val="single" w:sz="4" w:space="0" w:color="000000"/>
            </w:tcBorders>
            <w:vAlign w:val="top"/>
          </w:tcPr>
          <w:p w14:paraId="76CCE9CE" w14:textId="77777777" w:rsidR="00A93D6B" w:rsidRPr="00D37346" w:rsidRDefault="00A93D6B" w:rsidP="00D37346">
            <w:pPr>
              <w:spacing w:line="276" w:lineRule="auto"/>
              <w:jc w:val="left"/>
              <w:rPr>
                <w:rFonts w:ascii="Times New Roman" w:eastAsia="Lato" w:hAnsi="Times New Roman" w:cs="Times New Roman"/>
              </w:rPr>
            </w:pPr>
            <w:r w:rsidRPr="00D37346">
              <w:rPr>
                <w:rFonts w:ascii="Times New Roman" w:eastAsia="Lato" w:hAnsi="Times New Roman" w:cs="Times New Roman"/>
              </w:rPr>
              <w:t>tak*</w:t>
            </w:r>
          </w:p>
        </w:tc>
        <w:tc>
          <w:tcPr>
            <w:tcW w:w="6238" w:type="dxa"/>
            <w:gridSpan w:val="3"/>
            <w:tcBorders>
              <w:bottom w:val="single" w:sz="4" w:space="0" w:color="000000"/>
            </w:tcBorders>
            <w:vAlign w:val="top"/>
          </w:tcPr>
          <w:p w14:paraId="2E32835E" w14:textId="77777777" w:rsidR="00A93D6B" w:rsidRPr="00D37346" w:rsidRDefault="00A93D6B" w:rsidP="00D37346">
            <w:pPr>
              <w:spacing w:line="276" w:lineRule="auto"/>
              <w:jc w:val="left"/>
              <w:rPr>
                <w:rFonts w:ascii="Times New Roman" w:eastAsia="Lato" w:hAnsi="Times New Roman" w:cs="Times New Roman"/>
                <w:strike/>
                <w:color w:val="000000"/>
              </w:rPr>
            </w:pPr>
            <w:r w:rsidRPr="00D37346">
              <w:rPr>
                <w:rFonts w:ascii="Times New Roman" w:eastAsia="Lato" w:hAnsi="Times New Roman" w:cs="Times New Roman"/>
                <w:strike/>
              </w:rPr>
              <w:t>nie*</w:t>
            </w:r>
          </w:p>
        </w:tc>
      </w:tr>
      <w:tr w:rsidR="00A93D6B" w:rsidRPr="00216D20" w14:paraId="058CDED9" w14:textId="77777777" w:rsidTr="00413F25">
        <w:trPr>
          <w:trHeight w:val="612"/>
        </w:trPr>
        <w:tc>
          <w:tcPr>
            <w:tcW w:w="1925" w:type="dxa"/>
            <w:tcBorders>
              <w:bottom w:val="single" w:sz="4" w:space="0" w:color="000000"/>
            </w:tcBorders>
            <w:shd w:val="clear" w:color="auto" w:fill="D9D9D9"/>
            <w:vAlign w:val="top"/>
          </w:tcPr>
          <w:p w14:paraId="3BFBA174"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Czy pozwolenie na budowę jest zaskarżone</w:t>
            </w:r>
          </w:p>
        </w:tc>
        <w:tc>
          <w:tcPr>
            <w:tcW w:w="2215" w:type="dxa"/>
            <w:tcBorders>
              <w:bottom w:val="single" w:sz="4" w:space="0" w:color="000000"/>
            </w:tcBorders>
            <w:vAlign w:val="top"/>
          </w:tcPr>
          <w:p w14:paraId="3F6DA1C1" w14:textId="77777777" w:rsidR="00A93D6B" w:rsidRPr="00216D20" w:rsidRDefault="00A93D6B" w:rsidP="00D37346">
            <w:pPr>
              <w:spacing w:line="276" w:lineRule="auto"/>
              <w:jc w:val="left"/>
              <w:rPr>
                <w:rFonts w:ascii="Times New Roman" w:eastAsia="Lato" w:hAnsi="Times New Roman" w:cs="Times New Roman"/>
              </w:rPr>
            </w:pPr>
            <w:r w:rsidRPr="00D37346">
              <w:rPr>
                <w:rFonts w:ascii="Times New Roman" w:eastAsia="Lato" w:hAnsi="Times New Roman" w:cs="Times New Roman"/>
                <w:strike/>
              </w:rPr>
              <w:t>tak</w:t>
            </w:r>
            <w:r w:rsidRPr="00216D20">
              <w:rPr>
                <w:rFonts w:ascii="Times New Roman" w:eastAsia="Lato" w:hAnsi="Times New Roman" w:cs="Times New Roman"/>
              </w:rPr>
              <w:t>*</w:t>
            </w:r>
          </w:p>
        </w:tc>
        <w:tc>
          <w:tcPr>
            <w:tcW w:w="6238" w:type="dxa"/>
            <w:gridSpan w:val="3"/>
            <w:tcBorders>
              <w:bottom w:val="single" w:sz="4" w:space="0" w:color="000000"/>
            </w:tcBorders>
            <w:vAlign w:val="top"/>
          </w:tcPr>
          <w:p w14:paraId="6BE32EF2"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nie*</w:t>
            </w:r>
          </w:p>
        </w:tc>
      </w:tr>
      <w:tr w:rsidR="00A93D6B" w:rsidRPr="00216D20" w14:paraId="61D3EE45" w14:textId="77777777" w:rsidTr="00413F25">
        <w:trPr>
          <w:trHeight w:val="612"/>
        </w:trPr>
        <w:tc>
          <w:tcPr>
            <w:tcW w:w="1925" w:type="dxa"/>
            <w:shd w:val="clear" w:color="auto" w:fill="D9D9D9"/>
            <w:vAlign w:val="top"/>
          </w:tcPr>
          <w:p w14:paraId="084DD1B9"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Nr pozwolenia na budowę oraz nazwa organu, który je wydał</w:t>
            </w:r>
          </w:p>
        </w:tc>
        <w:tc>
          <w:tcPr>
            <w:tcW w:w="8453" w:type="dxa"/>
            <w:gridSpan w:val="4"/>
            <w:vAlign w:val="top"/>
          </w:tcPr>
          <w:p w14:paraId="2C736419" w14:textId="451967D0" w:rsidR="00A93D6B" w:rsidRPr="00216D20" w:rsidRDefault="00A93D6B" w:rsidP="00D37346">
            <w:pPr>
              <w:spacing w:line="276" w:lineRule="auto"/>
              <w:jc w:val="left"/>
              <w:rPr>
                <w:rFonts w:ascii="Times New Roman" w:eastAsia="Lato" w:hAnsi="Times New Roman" w:cs="Times New Roman"/>
                <w:highlight w:val="yellow"/>
              </w:rPr>
            </w:pPr>
            <w:r w:rsidRPr="00CD3DD3">
              <w:rPr>
                <w:rFonts w:cstheme="minorHAnsi"/>
              </w:rPr>
              <w:t>Decyzja o zatwierdzająca projekt budowlany i udzielająca pozwolenia na budowę nr</w:t>
            </w:r>
            <w:r>
              <w:rPr>
                <w:rFonts w:cstheme="minorHAnsi"/>
              </w:rPr>
              <w:t xml:space="preserve"> </w:t>
            </w:r>
            <w:r w:rsidRPr="00CD3DD3">
              <w:rPr>
                <w:rFonts w:cstheme="minorHAnsi"/>
              </w:rPr>
              <w:t>632/2020 z dnia 4 listopada 2020 r. wydana z upoważnienia Starosty Nowodworskiego</w:t>
            </w:r>
          </w:p>
        </w:tc>
      </w:tr>
      <w:tr w:rsidR="00A93D6B" w:rsidRPr="00216D20" w14:paraId="624ADFDC" w14:textId="77777777" w:rsidTr="00413F25">
        <w:trPr>
          <w:trHeight w:val="612"/>
        </w:trPr>
        <w:tc>
          <w:tcPr>
            <w:tcW w:w="1925" w:type="dxa"/>
            <w:shd w:val="clear" w:color="auto" w:fill="D9D9D9"/>
            <w:vAlign w:val="top"/>
          </w:tcPr>
          <w:p w14:paraId="1A68A915"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hAnsi="Times New Roman" w:cs="Times New Roman"/>
              </w:rPr>
              <w:t>Data uprawomocnienia się decyzji o pozwoleniu na użytkowanie budynku</w:t>
            </w:r>
          </w:p>
        </w:tc>
        <w:tc>
          <w:tcPr>
            <w:tcW w:w="8453" w:type="dxa"/>
            <w:gridSpan w:val="4"/>
            <w:vAlign w:val="top"/>
          </w:tcPr>
          <w:p w14:paraId="3C2B4034" w14:textId="01420D83" w:rsidR="00A93D6B" w:rsidRPr="00216D20" w:rsidRDefault="00A93D6B" w:rsidP="00D37346">
            <w:pPr>
              <w:spacing w:line="276" w:lineRule="auto"/>
              <w:jc w:val="left"/>
              <w:rPr>
                <w:rFonts w:ascii="Times New Roman" w:eastAsia="Lato" w:hAnsi="Times New Roman" w:cs="Times New Roman"/>
                <w:highlight w:val="yellow"/>
              </w:rPr>
            </w:pPr>
            <w:r w:rsidRPr="00A93D6B">
              <w:rPr>
                <w:rFonts w:cstheme="minorHAnsi"/>
              </w:rPr>
              <w:t>BRAK</w:t>
            </w:r>
          </w:p>
        </w:tc>
      </w:tr>
      <w:tr w:rsidR="00A93D6B" w:rsidRPr="00216D20" w14:paraId="38166E13" w14:textId="77777777" w:rsidTr="00413F25">
        <w:trPr>
          <w:trHeight w:val="612"/>
        </w:trPr>
        <w:tc>
          <w:tcPr>
            <w:tcW w:w="1925" w:type="dxa"/>
            <w:shd w:val="clear" w:color="auto" w:fill="D9D9D9"/>
            <w:vAlign w:val="top"/>
          </w:tcPr>
          <w:p w14:paraId="6D7AD402"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Numer zgłoszenia budowy, o której mowa w art. 29 ust. 1 pkt 1 ustawy z dnia 7 lipca 1994 r. – Prawo budowlane (Dz. U. z 2020 r. poz. 1333, 2127 i 2320 oraz z 2021 r. poz. </w:t>
            </w:r>
            <w:r w:rsidRPr="00216D20">
              <w:rPr>
                <w:rFonts w:ascii="Times New Roman" w:hAnsi="Times New Roman" w:cs="Times New Roman"/>
              </w:rPr>
              <w:lastRenderedPageBreak/>
              <w:t>11, 234, 282 i 784), oraz oznaczenie organu, do którego dokonano zgłoszenia, wraz z informacją o braku wniesienia sprzeciwu przez ten organ</w:t>
            </w:r>
          </w:p>
        </w:tc>
        <w:tc>
          <w:tcPr>
            <w:tcW w:w="8453" w:type="dxa"/>
            <w:gridSpan w:val="4"/>
            <w:vAlign w:val="top"/>
          </w:tcPr>
          <w:p w14:paraId="1C244FCF" w14:textId="2B99FAC7" w:rsidR="00A93D6B" w:rsidRPr="00216D20" w:rsidRDefault="00A93D6B" w:rsidP="00D37346">
            <w:pPr>
              <w:spacing w:line="276" w:lineRule="auto"/>
              <w:jc w:val="left"/>
              <w:rPr>
                <w:rFonts w:ascii="Times New Roman" w:eastAsia="Lato" w:hAnsi="Times New Roman" w:cs="Times New Roman"/>
                <w:highlight w:val="yellow"/>
              </w:rPr>
            </w:pPr>
            <w:r w:rsidRPr="00535EC2">
              <w:rPr>
                <w:rFonts w:ascii="Times New Roman" w:eastAsia="Lato" w:hAnsi="Times New Roman" w:cs="Times New Roman"/>
              </w:rPr>
              <w:lastRenderedPageBreak/>
              <w:t>Nie dotyczy</w:t>
            </w:r>
          </w:p>
        </w:tc>
      </w:tr>
      <w:tr w:rsidR="00A93D6B" w:rsidRPr="00216D20" w14:paraId="37DD8478" w14:textId="77777777" w:rsidTr="00413F25">
        <w:trPr>
          <w:trHeight w:val="612"/>
        </w:trPr>
        <w:tc>
          <w:tcPr>
            <w:tcW w:w="1925" w:type="dxa"/>
            <w:shd w:val="clear" w:color="auto" w:fill="D9D9D9"/>
            <w:vAlign w:val="top"/>
          </w:tcPr>
          <w:p w14:paraId="4F899961"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Data zakończenia budowy domu jednorodzinnego</w:t>
            </w:r>
          </w:p>
        </w:tc>
        <w:tc>
          <w:tcPr>
            <w:tcW w:w="8453" w:type="dxa"/>
            <w:gridSpan w:val="4"/>
            <w:vAlign w:val="top"/>
          </w:tcPr>
          <w:p w14:paraId="6CCE0D34" w14:textId="4D365BAA" w:rsidR="00A93D6B" w:rsidRPr="00216D20" w:rsidRDefault="00A93D6B" w:rsidP="00D37346">
            <w:pPr>
              <w:spacing w:line="276" w:lineRule="auto"/>
              <w:jc w:val="left"/>
              <w:rPr>
                <w:rFonts w:ascii="Times New Roman" w:eastAsia="Lato" w:hAnsi="Times New Roman" w:cs="Times New Roman"/>
                <w:highlight w:val="yellow"/>
              </w:rPr>
            </w:pPr>
            <w:r w:rsidRPr="00535EC2">
              <w:rPr>
                <w:rFonts w:ascii="Times New Roman" w:eastAsia="Lato" w:hAnsi="Times New Roman" w:cs="Times New Roman"/>
              </w:rPr>
              <w:t>Nie dotyczy</w:t>
            </w:r>
          </w:p>
        </w:tc>
      </w:tr>
      <w:tr w:rsidR="00A93D6B" w:rsidRPr="00216D20" w14:paraId="4C770323" w14:textId="77777777" w:rsidTr="00413F25">
        <w:trPr>
          <w:trHeight w:val="612"/>
        </w:trPr>
        <w:tc>
          <w:tcPr>
            <w:tcW w:w="1925" w:type="dxa"/>
            <w:shd w:val="clear" w:color="auto" w:fill="D9D9D9"/>
            <w:vAlign w:val="top"/>
          </w:tcPr>
          <w:p w14:paraId="482FBDBE"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bookmarkStart w:id="2" w:name="_heading=h.3znysh7" w:colFirst="0" w:colLast="0"/>
            <w:bookmarkEnd w:id="2"/>
            <w:r w:rsidRPr="00216D20">
              <w:rPr>
                <w:rFonts w:ascii="Times New Roman" w:eastAsia="Lato" w:hAnsi="Times New Roman" w:cs="Times New Roman"/>
                <w:color w:val="000000"/>
              </w:rPr>
              <w:t>Planowany</w:t>
            </w:r>
            <w:r w:rsidRPr="00216D20">
              <w:rPr>
                <w:rFonts w:ascii="Times New Roman" w:eastAsia="Lato" w:hAnsi="Times New Roman" w:cs="Times New Roman"/>
              </w:rPr>
              <w:t xml:space="preserve"> </w:t>
            </w:r>
            <w:r w:rsidRPr="00216D20">
              <w:rPr>
                <w:rFonts w:ascii="Times New Roman" w:eastAsia="Lato" w:hAnsi="Times New Roman" w:cs="Times New Roman"/>
                <w:color w:val="000000"/>
              </w:rPr>
              <w:t>termin rozpoczęcia i zakończenia prac budowlanych</w:t>
            </w:r>
          </w:p>
        </w:tc>
        <w:tc>
          <w:tcPr>
            <w:tcW w:w="8453" w:type="dxa"/>
            <w:gridSpan w:val="4"/>
            <w:shd w:val="clear" w:color="auto" w:fill="auto"/>
            <w:vAlign w:val="top"/>
          </w:tcPr>
          <w:p w14:paraId="6A8F0D2B" w14:textId="5F709DFE" w:rsidR="00A93D6B" w:rsidRPr="00216D20" w:rsidRDefault="00A93D6B" w:rsidP="00D37346">
            <w:pPr>
              <w:spacing w:line="276" w:lineRule="auto"/>
              <w:jc w:val="left"/>
              <w:rPr>
                <w:rFonts w:ascii="Times New Roman" w:eastAsia="Lato" w:hAnsi="Times New Roman" w:cs="Times New Roman"/>
              </w:rPr>
            </w:pPr>
            <w:r w:rsidRPr="00216D20">
              <w:rPr>
                <w:rFonts w:ascii="Times New Roman" w:eastAsia="Lato" w:hAnsi="Times New Roman" w:cs="Times New Roman"/>
              </w:rPr>
              <w:t xml:space="preserve">rozpoczęcie prac budowlanych: </w:t>
            </w:r>
            <w:r>
              <w:rPr>
                <w:rFonts w:ascii="Times New Roman" w:eastAsia="Lato" w:hAnsi="Times New Roman" w:cs="Times New Roman"/>
              </w:rPr>
              <w:t>2</w:t>
            </w:r>
            <w:r w:rsidR="00FA417A">
              <w:rPr>
                <w:rFonts w:ascii="Times New Roman" w:eastAsia="Lato" w:hAnsi="Times New Roman" w:cs="Times New Roman"/>
              </w:rPr>
              <w:t>5</w:t>
            </w:r>
            <w:r>
              <w:rPr>
                <w:rFonts w:ascii="Times New Roman" w:eastAsia="Lato" w:hAnsi="Times New Roman" w:cs="Times New Roman"/>
              </w:rPr>
              <w:t>.05.2021</w:t>
            </w:r>
            <w:r w:rsidRPr="00216D20">
              <w:rPr>
                <w:rFonts w:ascii="Times New Roman" w:eastAsia="Lato" w:hAnsi="Times New Roman" w:cs="Times New Roman"/>
              </w:rPr>
              <w:t xml:space="preserve"> roku</w:t>
            </w:r>
          </w:p>
          <w:p w14:paraId="0CF92116" w14:textId="3FE640C3" w:rsidR="00A93D6B" w:rsidRPr="00216D20" w:rsidRDefault="00A93D6B" w:rsidP="00D37346">
            <w:pPr>
              <w:spacing w:line="276" w:lineRule="auto"/>
              <w:jc w:val="left"/>
              <w:rPr>
                <w:rFonts w:ascii="Times New Roman" w:eastAsia="Lato" w:hAnsi="Times New Roman" w:cs="Times New Roman"/>
              </w:rPr>
            </w:pPr>
            <w:r w:rsidRPr="00216D20">
              <w:rPr>
                <w:rFonts w:ascii="Times New Roman" w:eastAsia="Lato" w:hAnsi="Times New Roman" w:cs="Times New Roman"/>
              </w:rPr>
              <w:t xml:space="preserve">zakończenie prac budowlanych: </w:t>
            </w:r>
            <w:r w:rsidR="00814584">
              <w:rPr>
                <w:rFonts w:ascii="Times New Roman" w:eastAsia="Lato" w:hAnsi="Times New Roman" w:cs="Times New Roman"/>
              </w:rPr>
              <w:t>09</w:t>
            </w:r>
            <w:r w:rsidR="00AB4F94">
              <w:rPr>
                <w:rFonts w:ascii="Times New Roman" w:eastAsia="Lato" w:hAnsi="Times New Roman" w:cs="Times New Roman"/>
              </w:rPr>
              <w:t>.</w:t>
            </w:r>
            <w:r w:rsidR="00D60DAB">
              <w:rPr>
                <w:rFonts w:ascii="Times New Roman" w:eastAsia="Lato" w:hAnsi="Times New Roman" w:cs="Times New Roman"/>
              </w:rPr>
              <w:t>1</w:t>
            </w:r>
            <w:r w:rsidR="00814584">
              <w:rPr>
                <w:rFonts w:ascii="Times New Roman" w:eastAsia="Lato" w:hAnsi="Times New Roman" w:cs="Times New Roman"/>
              </w:rPr>
              <w:t>2</w:t>
            </w:r>
            <w:r w:rsidR="00AB4F94">
              <w:rPr>
                <w:rFonts w:ascii="Times New Roman" w:eastAsia="Lato" w:hAnsi="Times New Roman" w:cs="Times New Roman"/>
              </w:rPr>
              <w:t>.</w:t>
            </w:r>
            <w:r>
              <w:rPr>
                <w:rFonts w:ascii="Times New Roman" w:eastAsia="Lato" w:hAnsi="Times New Roman" w:cs="Times New Roman"/>
              </w:rPr>
              <w:t>202</w:t>
            </w:r>
            <w:r w:rsidR="00AB4F94">
              <w:rPr>
                <w:rFonts w:ascii="Times New Roman" w:eastAsia="Lato" w:hAnsi="Times New Roman" w:cs="Times New Roman"/>
              </w:rPr>
              <w:t>5</w:t>
            </w:r>
            <w:r w:rsidRPr="00216D20">
              <w:rPr>
                <w:rFonts w:ascii="Times New Roman" w:eastAsia="Lato" w:hAnsi="Times New Roman" w:cs="Times New Roman"/>
              </w:rPr>
              <w:t xml:space="preserve"> roku</w:t>
            </w:r>
          </w:p>
        </w:tc>
      </w:tr>
      <w:tr w:rsidR="00A93D6B" w:rsidRPr="00216D20" w14:paraId="45F79482" w14:textId="77777777" w:rsidTr="00413F25">
        <w:trPr>
          <w:trHeight w:val="612"/>
        </w:trPr>
        <w:tc>
          <w:tcPr>
            <w:tcW w:w="1925" w:type="dxa"/>
            <w:shd w:val="clear" w:color="auto" w:fill="D9D9D9"/>
            <w:vAlign w:val="top"/>
          </w:tcPr>
          <w:p w14:paraId="0CC02DC2"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 xml:space="preserve">Termin, do którego nastąpi przeniesienie prawa własności nieruchomości </w:t>
            </w:r>
          </w:p>
        </w:tc>
        <w:tc>
          <w:tcPr>
            <w:tcW w:w="8453" w:type="dxa"/>
            <w:gridSpan w:val="4"/>
            <w:vAlign w:val="top"/>
          </w:tcPr>
          <w:p w14:paraId="262DCBFE" w14:textId="583B98E4" w:rsidR="00A93D6B" w:rsidRPr="00216D20" w:rsidRDefault="00817134" w:rsidP="00D37346">
            <w:pPr>
              <w:pBdr>
                <w:top w:val="nil"/>
                <w:left w:val="nil"/>
                <w:bottom w:val="nil"/>
                <w:right w:val="nil"/>
                <w:between w:val="nil"/>
              </w:pBdr>
              <w:spacing w:line="276" w:lineRule="auto"/>
              <w:jc w:val="left"/>
              <w:rPr>
                <w:rFonts w:ascii="Times New Roman" w:eastAsia="Lato" w:hAnsi="Times New Roman" w:cs="Times New Roman"/>
                <w:b/>
                <w:color w:val="000000"/>
              </w:rPr>
            </w:pPr>
            <w:r w:rsidRPr="00817134">
              <w:rPr>
                <w:rFonts w:cstheme="minorHAnsi"/>
                <w:sz w:val="20"/>
                <w:szCs w:val="20"/>
              </w:rPr>
              <w:t>3</w:t>
            </w:r>
            <w:r w:rsidR="00BD1855">
              <w:rPr>
                <w:rFonts w:cstheme="minorHAnsi"/>
                <w:sz w:val="20"/>
                <w:szCs w:val="20"/>
              </w:rPr>
              <w:t>0</w:t>
            </w:r>
            <w:r w:rsidRPr="00817134">
              <w:rPr>
                <w:rFonts w:cstheme="minorHAnsi"/>
                <w:sz w:val="20"/>
                <w:szCs w:val="20"/>
              </w:rPr>
              <w:t>.</w:t>
            </w:r>
            <w:r w:rsidR="00BD1855">
              <w:rPr>
                <w:rFonts w:cstheme="minorHAnsi"/>
                <w:sz w:val="20"/>
                <w:szCs w:val="20"/>
              </w:rPr>
              <w:t>0</w:t>
            </w:r>
            <w:r w:rsidR="00814584">
              <w:rPr>
                <w:rFonts w:cstheme="minorHAnsi"/>
                <w:sz w:val="20"/>
                <w:szCs w:val="20"/>
              </w:rPr>
              <w:t>6</w:t>
            </w:r>
            <w:r w:rsidRPr="00817134">
              <w:rPr>
                <w:rFonts w:cstheme="minorHAnsi"/>
                <w:sz w:val="20"/>
                <w:szCs w:val="20"/>
              </w:rPr>
              <w:t>.202</w:t>
            </w:r>
            <w:r w:rsidR="00BD1855">
              <w:rPr>
                <w:rFonts w:cstheme="minorHAnsi"/>
                <w:sz w:val="20"/>
                <w:szCs w:val="20"/>
              </w:rPr>
              <w:t>6</w:t>
            </w:r>
            <w:r>
              <w:rPr>
                <w:rFonts w:cstheme="minorHAnsi"/>
                <w:sz w:val="20"/>
                <w:szCs w:val="20"/>
              </w:rPr>
              <w:t xml:space="preserve"> r.</w:t>
            </w:r>
          </w:p>
        </w:tc>
      </w:tr>
      <w:tr w:rsidR="00A93D6B" w:rsidRPr="00216D20" w14:paraId="2FE8AFE7" w14:textId="77777777" w:rsidTr="00413F25">
        <w:trPr>
          <w:trHeight w:val="190"/>
        </w:trPr>
        <w:tc>
          <w:tcPr>
            <w:tcW w:w="1925" w:type="dxa"/>
            <w:vMerge w:val="restart"/>
            <w:shd w:val="clear" w:color="auto" w:fill="D9D9D9"/>
            <w:vAlign w:val="top"/>
          </w:tcPr>
          <w:p w14:paraId="460912C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Opis przedsięwzięcia deweloperskiego</w:t>
            </w:r>
          </w:p>
        </w:tc>
        <w:tc>
          <w:tcPr>
            <w:tcW w:w="2215" w:type="dxa"/>
            <w:vAlign w:val="top"/>
          </w:tcPr>
          <w:p w14:paraId="6521FDB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Liczba budynków</w:t>
            </w:r>
          </w:p>
        </w:tc>
        <w:tc>
          <w:tcPr>
            <w:tcW w:w="6238" w:type="dxa"/>
            <w:gridSpan w:val="3"/>
            <w:vAlign w:val="top"/>
          </w:tcPr>
          <w:p w14:paraId="640F0967" w14:textId="4418D4C1" w:rsidR="00A93D6B" w:rsidRPr="00216D20" w:rsidRDefault="00A93D6B" w:rsidP="00D37085">
            <w:pPr>
              <w:pBdr>
                <w:top w:val="nil"/>
                <w:left w:val="nil"/>
                <w:bottom w:val="nil"/>
                <w:right w:val="nil"/>
                <w:between w:val="nil"/>
              </w:pBdr>
              <w:spacing w:line="276" w:lineRule="auto"/>
              <w:jc w:val="left"/>
              <w:rPr>
                <w:rFonts w:ascii="Times New Roman" w:eastAsia="Lato" w:hAnsi="Times New Roman" w:cs="Times New Roman"/>
                <w:b/>
                <w:color w:val="000000"/>
              </w:rPr>
            </w:pPr>
            <w:r>
              <w:rPr>
                <w:rFonts w:cstheme="minorHAnsi"/>
                <w:shd w:val="clear" w:color="auto" w:fill="FFFFFF"/>
                <w:lang w:eastAsia="ar-SA"/>
              </w:rPr>
              <w:t>10 budynków mieszkalnych jednorodzinnych dwulokalowych</w:t>
            </w:r>
            <w:r w:rsidR="008B5458">
              <w:rPr>
                <w:rFonts w:cstheme="minorHAnsi"/>
                <w:shd w:val="clear" w:color="auto" w:fill="FFFFFF"/>
                <w:lang w:eastAsia="ar-SA"/>
              </w:rPr>
              <w:t xml:space="preserve"> w zabudowie szeregowej. Inwestycja została rozpoczęta 25.0</w:t>
            </w:r>
            <w:r w:rsidR="00FA417A">
              <w:rPr>
                <w:rFonts w:cstheme="minorHAnsi"/>
                <w:shd w:val="clear" w:color="auto" w:fill="FFFFFF"/>
                <w:lang w:eastAsia="ar-SA"/>
              </w:rPr>
              <w:t>5</w:t>
            </w:r>
            <w:r w:rsidR="008B5458">
              <w:rPr>
                <w:rFonts w:cstheme="minorHAnsi"/>
                <w:shd w:val="clear" w:color="auto" w:fill="FFFFFF"/>
                <w:lang w:eastAsia="ar-SA"/>
              </w:rPr>
              <w:t xml:space="preserve">.2021 roku. Kontynuacja budowy 13 lokali na nowych zasadach ustawy deweloperskiej z dnia 20 maja 2021 roku. </w:t>
            </w:r>
          </w:p>
        </w:tc>
      </w:tr>
      <w:tr w:rsidR="00A93D6B" w:rsidRPr="00216D20" w14:paraId="07C6BD57" w14:textId="77777777" w:rsidTr="00413F25">
        <w:trPr>
          <w:trHeight w:val="307"/>
        </w:trPr>
        <w:tc>
          <w:tcPr>
            <w:tcW w:w="1925" w:type="dxa"/>
            <w:vMerge/>
            <w:shd w:val="clear" w:color="auto" w:fill="D9D9D9"/>
            <w:vAlign w:val="top"/>
          </w:tcPr>
          <w:p w14:paraId="0CB0F196" w14:textId="77777777" w:rsidR="00A93D6B" w:rsidRPr="00216D20" w:rsidRDefault="00A93D6B" w:rsidP="00D37346">
            <w:pPr>
              <w:widowControl w:val="0"/>
              <w:pBdr>
                <w:top w:val="nil"/>
                <w:left w:val="nil"/>
                <w:bottom w:val="nil"/>
                <w:right w:val="nil"/>
                <w:between w:val="nil"/>
              </w:pBdr>
              <w:spacing w:line="276" w:lineRule="auto"/>
              <w:jc w:val="left"/>
              <w:rPr>
                <w:rFonts w:ascii="Times New Roman" w:eastAsia="Lato" w:hAnsi="Times New Roman" w:cs="Times New Roman"/>
                <w:b/>
                <w:color w:val="000000"/>
              </w:rPr>
            </w:pPr>
          </w:p>
        </w:tc>
        <w:tc>
          <w:tcPr>
            <w:tcW w:w="2215" w:type="dxa"/>
            <w:vAlign w:val="top"/>
          </w:tcPr>
          <w:p w14:paraId="7B30B199"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Rozmieszczenie budynków na nieruchomości (należy podać minimalny odstęp między budynkami)</w:t>
            </w:r>
          </w:p>
        </w:tc>
        <w:tc>
          <w:tcPr>
            <w:tcW w:w="6238" w:type="dxa"/>
            <w:gridSpan w:val="3"/>
            <w:vAlign w:val="top"/>
          </w:tcPr>
          <w:p w14:paraId="161A3DEF" w14:textId="0BAE24FF"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rPr>
              <w:t>Zgodnie ze s</w:t>
            </w:r>
            <w:r w:rsidRPr="00535EC2">
              <w:rPr>
                <w:rFonts w:ascii="Times New Roman" w:eastAsia="Lato" w:hAnsi="Times New Roman" w:cs="Times New Roman"/>
              </w:rPr>
              <w:t>zkic</w:t>
            </w:r>
            <w:r>
              <w:rPr>
                <w:rFonts w:ascii="Times New Roman" w:eastAsia="Lato" w:hAnsi="Times New Roman" w:cs="Times New Roman"/>
              </w:rPr>
              <w:t>em</w:t>
            </w:r>
            <w:r w:rsidRPr="00535EC2">
              <w:rPr>
                <w:rFonts w:ascii="Times New Roman" w:eastAsia="Lato" w:hAnsi="Times New Roman" w:cs="Times New Roman"/>
              </w:rPr>
              <w:t xml:space="preserve"> koncepcji zagospodarowania terenu</w:t>
            </w:r>
          </w:p>
        </w:tc>
      </w:tr>
      <w:tr w:rsidR="00A93D6B" w:rsidRPr="00216D20" w14:paraId="68B4D192" w14:textId="77777777" w:rsidTr="00413F25">
        <w:trPr>
          <w:trHeight w:val="612"/>
        </w:trPr>
        <w:tc>
          <w:tcPr>
            <w:tcW w:w="1925" w:type="dxa"/>
            <w:shd w:val="clear" w:color="auto" w:fill="D9D9D9"/>
            <w:vAlign w:val="top"/>
          </w:tcPr>
          <w:p w14:paraId="6E5A58F7"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bookmarkStart w:id="3" w:name="_heading=h.2et92p0" w:colFirst="0" w:colLast="0"/>
            <w:bookmarkEnd w:id="3"/>
            <w:r w:rsidRPr="00216D20">
              <w:rPr>
                <w:rFonts w:ascii="Times New Roman" w:eastAsia="Lato" w:hAnsi="Times New Roman" w:cs="Times New Roman"/>
                <w:color w:val="000000"/>
              </w:rPr>
              <w:t>Sposób pomiaru powierzchni lokalu mieszkalnego lub domu jednorodzinnego</w:t>
            </w:r>
          </w:p>
        </w:tc>
        <w:tc>
          <w:tcPr>
            <w:tcW w:w="8453" w:type="dxa"/>
            <w:gridSpan w:val="4"/>
            <w:vAlign w:val="top"/>
          </w:tcPr>
          <w:p w14:paraId="1B13FBEF" w14:textId="7AB86C5E"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Fonts w:cstheme="minorHAnsi"/>
                <w:lang w:eastAsia="ar-SA"/>
              </w:rPr>
              <w:t>Pomiar zostanie dokonany przez Sprzedającego zgodnie z normą</w:t>
            </w:r>
            <w:r>
              <w:rPr>
                <w:rFonts w:cstheme="minorHAnsi"/>
                <w:lang w:eastAsia="ar-SA"/>
              </w:rPr>
              <w:t xml:space="preserve"> </w:t>
            </w:r>
            <w:r w:rsidR="00D37085">
              <w:rPr>
                <w:color w:val="1F497D"/>
                <w:shd w:val="clear" w:color="auto" w:fill="FFFFFF"/>
              </w:rPr>
              <w:t>PN-ISO 9836:2022-07</w:t>
            </w:r>
          </w:p>
        </w:tc>
      </w:tr>
      <w:tr w:rsidR="00A93D6B" w:rsidRPr="00216D20" w14:paraId="0DF56C82" w14:textId="77777777" w:rsidTr="00413F25">
        <w:trPr>
          <w:trHeight w:val="996"/>
        </w:trPr>
        <w:tc>
          <w:tcPr>
            <w:tcW w:w="1925" w:type="dxa"/>
            <w:vMerge w:val="restart"/>
            <w:shd w:val="clear" w:color="auto" w:fill="D9D9D9"/>
            <w:vAlign w:val="top"/>
          </w:tcPr>
          <w:p w14:paraId="7BD8AE65"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Zamierzony sposób i procentowy udział źródeł finansowania przedsięwzięcia deweloperskiego lub zadania inwestycyjnego</w:t>
            </w:r>
          </w:p>
        </w:tc>
        <w:tc>
          <w:tcPr>
            <w:tcW w:w="2264" w:type="dxa"/>
            <w:gridSpan w:val="2"/>
            <w:vAlign w:val="top"/>
          </w:tcPr>
          <w:p w14:paraId="42A74929"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Rodzaj posiadanych środków finansowych – kredyt, środki własne, inne</w:t>
            </w:r>
          </w:p>
        </w:tc>
        <w:tc>
          <w:tcPr>
            <w:tcW w:w="6189" w:type="dxa"/>
            <w:gridSpan w:val="2"/>
            <w:vAlign w:val="top"/>
          </w:tcPr>
          <w:p w14:paraId="26AE7619" w14:textId="2FFB62E1"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bookmarkStart w:id="4" w:name="_heading=h.lnxbz9" w:colFirst="0" w:colLast="0"/>
            <w:bookmarkEnd w:id="4"/>
            <w:r>
              <w:rPr>
                <w:rFonts w:cstheme="minorHAnsi"/>
                <w:lang w:eastAsia="ar-SA"/>
              </w:rPr>
              <w:t>ok. 54%</w:t>
            </w:r>
            <w:r w:rsidRPr="00CD3DD3">
              <w:rPr>
                <w:rFonts w:cstheme="minorHAnsi"/>
                <w:lang w:eastAsia="ar-SA"/>
              </w:rPr>
              <w:t xml:space="preserve"> - środki własne</w:t>
            </w:r>
            <w:r>
              <w:rPr>
                <w:rFonts w:cstheme="minorHAnsi"/>
                <w:lang w:eastAsia="ar-SA"/>
              </w:rPr>
              <w:t>, ok. 46% kredyt</w:t>
            </w:r>
          </w:p>
        </w:tc>
      </w:tr>
      <w:tr w:rsidR="00A93D6B" w:rsidRPr="00216D20" w14:paraId="22BE6928" w14:textId="77777777" w:rsidTr="00413F25">
        <w:trPr>
          <w:trHeight w:val="996"/>
        </w:trPr>
        <w:tc>
          <w:tcPr>
            <w:tcW w:w="1925" w:type="dxa"/>
            <w:vMerge/>
            <w:shd w:val="clear" w:color="auto" w:fill="D9D9D9"/>
            <w:vAlign w:val="top"/>
          </w:tcPr>
          <w:p w14:paraId="1B507F63"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2264" w:type="dxa"/>
            <w:gridSpan w:val="2"/>
            <w:vAlign w:val="top"/>
          </w:tcPr>
          <w:p w14:paraId="7A33A95E"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 następujących instytucjach finansowych (wypełnia się w przypadku kredytu)</w:t>
            </w:r>
          </w:p>
        </w:tc>
        <w:tc>
          <w:tcPr>
            <w:tcW w:w="6189" w:type="dxa"/>
            <w:gridSpan w:val="2"/>
            <w:vAlign w:val="top"/>
          </w:tcPr>
          <w:p w14:paraId="2AF56207" w14:textId="31913F1F"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Mazowiecki Bank Spółdzielczy w Łomiankach</w:t>
            </w:r>
          </w:p>
        </w:tc>
      </w:tr>
      <w:tr w:rsidR="00A93D6B" w:rsidRPr="00216D20" w14:paraId="0A00A044" w14:textId="77777777" w:rsidTr="00413F25">
        <w:trPr>
          <w:trHeight w:val="792"/>
        </w:trPr>
        <w:tc>
          <w:tcPr>
            <w:tcW w:w="1925" w:type="dxa"/>
            <w:vMerge w:val="restart"/>
            <w:shd w:val="clear" w:color="auto" w:fill="D9D9D9"/>
            <w:vAlign w:val="top"/>
          </w:tcPr>
          <w:p w14:paraId="7DD4E95C"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Środki ochrony nabywców</w:t>
            </w:r>
          </w:p>
        </w:tc>
        <w:tc>
          <w:tcPr>
            <w:tcW w:w="2264" w:type="dxa"/>
            <w:gridSpan w:val="2"/>
            <w:vAlign w:val="top"/>
          </w:tcPr>
          <w:p w14:paraId="6C0979B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hAnsi="Times New Roman" w:cs="Times New Roman"/>
              </w:rPr>
              <w:t>Otwarty mieszkaniowy rachunek powierniczy*</w:t>
            </w:r>
          </w:p>
        </w:tc>
        <w:tc>
          <w:tcPr>
            <w:tcW w:w="6189" w:type="dxa"/>
            <w:gridSpan w:val="2"/>
            <w:vAlign w:val="top"/>
          </w:tcPr>
          <w:p w14:paraId="428F2EBB" w14:textId="77777777" w:rsidR="00A93D6B" w:rsidRPr="00D37346" w:rsidRDefault="00A93D6B" w:rsidP="00D37346">
            <w:pPr>
              <w:pBdr>
                <w:top w:val="nil"/>
                <w:left w:val="nil"/>
                <w:bottom w:val="nil"/>
                <w:right w:val="nil"/>
                <w:between w:val="nil"/>
              </w:pBdr>
              <w:spacing w:line="276" w:lineRule="auto"/>
              <w:jc w:val="left"/>
              <w:rPr>
                <w:rFonts w:ascii="Times New Roman" w:eastAsia="Lato" w:hAnsi="Times New Roman" w:cs="Times New Roman"/>
                <w:strike/>
                <w:color w:val="000000"/>
              </w:rPr>
            </w:pPr>
            <w:r w:rsidRPr="00D37346">
              <w:rPr>
                <w:rFonts w:ascii="Times New Roman" w:hAnsi="Times New Roman" w:cs="Times New Roman"/>
                <w:strike/>
              </w:rPr>
              <w:t>Zamknięty mieszkaniowy rachunek powierniczy*</w:t>
            </w:r>
          </w:p>
        </w:tc>
      </w:tr>
      <w:tr w:rsidR="00A93D6B" w:rsidRPr="00216D20" w14:paraId="52C70701" w14:textId="77777777" w:rsidTr="00413F25">
        <w:trPr>
          <w:trHeight w:val="792"/>
        </w:trPr>
        <w:tc>
          <w:tcPr>
            <w:tcW w:w="1925" w:type="dxa"/>
            <w:vMerge/>
            <w:shd w:val="clear" w:color="auto" w:fill="D9D9D9"/>
            <w:vAlign w:val="top"/>
          </w:tcPr>
          <w:p w14:paraId="55110C7F"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c>
          <w:tcPr>
            <w:tcW w:w="2264" w:type="dxa"/>
            <w:gridSpan w:val="2"/>
            <w:vAlign w:val="top"/>
          </w:tcPr>
          <w:p w14:paraId="0A193C08"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Wysokość stawki procentowej, według której jest obliczana kwota składki na Deweloperski Fundusz Gwarancyjny</w:t>
            </w:r>
            <w:r w:rsidRPr="00216D20">
              <w:rPr>
                <w:rStyle w:val="Odwoanieprzypisudolnego"/>
                <w:rFonts w:ascii="Times New Roman" w:eastAsia="Lato" w:hAnsi="Times New Roman" w:cs="Times New Roman"/>
                <w:color w:val="000000"/>
              </w:rPr>
              <w:footnoteReference w:id="7"/>
            </w:r>
          </w:p>
        </w:tc>
        <w:tc>
          <w:tcPr>
            <w:tcW w:w="6189" w:type="dxa"/>
            <w:gridSpan w:val="2"/>
            <w:vAlign w:val="top"/>
          </w:tcPr>
          <w:p w14:paraId="0520B4DC" w14:textId="1AA49696" w:rsidR="00A93D6B" w:rsidRPr="00216D20" w:rsidRDefault="00D37085" w:rsidP="00D37346">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0,</w:t>
            </w:r>
            <w:r w:rsidR="00D60DAB">
              <w:rPr>
                <w:rFonts w:ascii="Times New Roman" w:eastAsia="Lato" w:hAnsi="Times New Roman" w:cs="Times New Roman"/>
                <w:color w:val="000000"/>
              </w:rPr>
              <w:t>45</w:t>
            </w:r>
            <w:r w:rsidR="00A93D6B">
              <w:rPr>
                <w:rFonts w:ascii="Times New Roman" w:eastAsia="Lato" w:hAnsi="Times New Roman" w:cs="Times New Roman"/>
                <w:color w:val="000000"/>
              </w:rPr>
              <w:t>%</w:t>
            </w:r>
          </w:p>
        </w:tc>
      </w:tr>
      <w:tr w:rsidR="00A93D6B" w:rsidRPr="00216D20" w14:paraId="7FC721E1" w14:textId="77777777" w:rsidTr="00413F25">
        <w:trPr>
          <w:trHeight w:val="612"/>
        </w:trPr>
        <w:tc>
          <w:tcPr>
            <w:tcW w:w="1925" w:type="dxa"/>
            <w:shd w:val="clear" w:color="auto" w:fill="D9D9D9"/>
            <w:vAlign w:val="top"/>
          </w:tcPr>
          <w:p w14:paraId="38649C3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Główne zasady funkcjonowania wybranego rodzaju zabezpieczenia środków nabywcy</w:t>
            </w:r>
          </w:p>
        </w:tc>
        <w:tc>
          <w:tcPr>
            <w:tcW w:w="8453" w:type="dxa"/>
            <w:gridSpan w:val="4"/>
            <w:vAlign w:val="top"/>
          </w:tcPr>
          <w:p w14:paraId="024BA3FE"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Otwarty mieszkaniowy rachunek powierniczy to należący do dewelopera rachunek</w:t>
            </w:r>
          </w:p>
          <w:p w14:paraId="2ADEFE59"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powierniczy w rozumieniu przepisów ustawy z dnia 29 sierpnia 1997 r. — Prawo</w:t>
            </w:r>
          </w:p>
          <w:p w14:paraId="47D06337"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bankowe służący gromadzeniu środków pieniężnych wpłaconych przez nabywcę, na</w:t>
            </w:r>
          </w:p>
          <w:p w14:paraId="207B1F62"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cele określone w umowie deweloperskiej, z którego wypłata zdeponowanych</w:t>
            </w:r>
          </w:p>
          <w:p w14:paraId="2E6FA362"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środków następuje zgodnie z harmonogramem przedsięwzięcia deweloperskiego</w:t>
            </w:r>
          </w:p>
          <w:p w14:paraId="0BDBA399"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określonego w tej umowie.</w:t>
            </w:r>
          </w:p>
          <w:p w14:paraId="041FD284"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Bank prowadzący rachunek powierniczy otwarty będzie ewidencjonował wpłaty i</w:t>
            </w:r>
          </w:p>
          <w:p w14:paraId="53DBD2B1"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wypłaty odrębne dla każdego Nabywcy na Rachunku Indywidualnym, służącym</w:t>
            </w:r>
          </w:p>
          <w:p w14:paraId="332EA7BE"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Nabywcy do dokonywania wpłat, prowadzonym przez Bank w Ramach rachunku</w:t>
            </w:r>
          </w:p>
          <w:p w14:paraId="1FE5FCE4"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powierniczego otwartego,</w:t>
            </w:r>
          </w:p>
          <w:p w14:paraId="55237AA3"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Nabywca dokonuje wpłat na mieszkaniowy rachunek powierniczy zgodnie z</w:t>
            </w:r>
          </w:p>
          <w:p w14:paraId="4D24A7D0"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postępem realizacji poszczególnych etapów przedsięwzięcia deweloperskiego,</w:t>
            </w:r>
          </w:p>
          <w:p w14:paraId="1246C649"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Wysokość wpłat dokonywanych przez nabywcę jest uzależniona od faktycznego</w:t>
            </w:r>
          </w:p>
          <w:p w14:paraId="40318B54"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stopnia realizacji poszczególnych etapów przedsięwzięcia deweloperskiego</w:t>
            </w:r>
          </w:p>
          <w:p w14:paraId="47BAE0D2"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określonego w harmonogramie, a wpłata dokonywana jest po zakończeniu danego</w:t>
            </w:r>
          </w:p>
          <w:p w14:paraId="674FA0D1"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etapu.</w:t>
            </w:r>
          </w:p>
          <w:p w14:paraId="74D96B88"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Bank wypłaca deweloperowi środki pieniężne wpłacone przez nabywcę na otwarty</w:t>
            </w:r>
          </w:p>
          <w:p w14:paraId="53FF390A"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mieszkaniowy rachunek powierniczy, nie wcześniej niż po 30 dniach od dnia</w:t>
            </w:r>
          </w:p>
          <w:p w14:paraId="013C1F8F"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zawarcia umowy deweloperskiej i po stwierdzeniu zakończenia danego etapu</w:t>
            </w:r>
          </w:p>
          <w:p w14:paraId="7A936C24"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realizacji przedsięwzięcia deweloperskiego. Kwotę należną za realizację ostatniego</w:t>
            </w:r>
          </w:p>
          <w:p w14:paraId="04A88DF4"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etapu przedsięwzięcia deweloperskiego, bank wypłaci deweloperowi po otrzymaniu</w:t>
            </w:r>
          </w:p>
          <w:p w14:paraId="515A85CF"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wypisu aktu notarialnego umowy przenoszącej na nabywcę prawa wynikające z</w:t>
            </w:r>
          </w:p>
          <w:p w14:paraId="18CC2A92"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umowy zawartej pomiędzy nabywcą i deweloperem, w stanie wolnym od obciążeń,</w:t>
            </w:r>
          </w:p>
          <w:p w14:paraId="6B89EABE"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praw i roszczeń osób trzecich, z wyjątkiem obciążeń na które zgodę wyraził</w:t>
            </w:r>
          </w:p>
          <w:p w14:paraId="24FF74B5"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nabywca.</w:t>
            </w:r>
          </w:p>
          <w:p w14:paraId="772D1CFE"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Deweloper dokonuje wyliczenia wysokości składki na Deweloperski Funduszu</w:t>
            </w:r>
          </w:p>
          <w:p w14:paraId="18BE22EE"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Gwarancyjny i wpłaca ją do banku prowadzącego mieszkaniowy rachunek</w:t>
            </w:r>
          </w:p>
          <w:p w14:paraId="514EB23E"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powierniczy w terminie 7 dni od dnia dokonania wpłaty i nie później niż przed</w:t>
            </w:r>
          </w:p>
          <w:p w14:paraId="5318CDB0"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wypłatą środków na rzecz dewelopera. Bank odprowadza tę składkę do Funduszu w</w:t>
            </w:r>
          </w:p>
          <w:p w14:paraId="7997B89E"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terminie 7 dni od dnia wpłaty składki przez dewelopera i nie później niż w dniu.</w:t>
            </w:r>
          </w:p>
          <w:p w14:paraId="4C9283E0" w14:textId="77777777" w:rsidR="00971C1B" w:rsidRPr="00971C1B" w:rsidRDefault="00971C1B" w:rsidP="00971C1B">
            <w:pPr>
              <w:rPr>
                <w:rFonts w:ascii="Times New Roman" w:hAnsi="Times New Roman" w:cs="Times New Roman"/>
              </w:rPr>
            </w:pPr>
            <w:r w:rsidRPr="00971C1B">
              <w:rPr>
                <w:rFonts w:ascii="Times New Roman" w:hAnsi="Times New Roman" w:cs="Times New Roman"/>
              </w:rPr>
              <w:t>Koszty, opłaty i prowizje za prowadzenie rachunku powierniczego obciążają dewelopera.</w:t>
            </w:r>
          </w:p>
          <w:p w14:paraId="06C99E36" w14:textId="6E8F15FE" w:rsidR="00D159CE" w:rsidRPr="00971C1B" w:rsidRDefault="00D159CE" w:rsidP="00D159CE">
            <w:pPr>
              <w:pBdr>
                <w:top w:val="nil"/>
                <w:left w:val="nil"/>
                <w:bottom w:val="nil"/>
                <w:right w:val="nil"/>
                <w:between w:val="nil"/>
              </w:pBdr>
              <w:spacing w:line="276" w:lineRule="auto"/>
              <w:jc w:val="both"/>
              <w:rPr>
                <w:rFonts w:ascii="Times New Roman" w:eastAsia="Lato" w:hAnsi="Times New Roman" w:cs="Times New Roman"/>
                <w:color w:val="000000"/>
                <w:highlight w:val="lightGray"/>
              </w:rPr>
            </w:pPr>
          </w:p>
        </w:tc>
      </w:tr>
      <w:tr w:rsidR="00A93D6B" w:rsidRPr="00216D20" w14:paraId="6CB337C7" w14:textId="77777777" w:rsidTr="00413F25">
        <w:trPr>
          <w:trHeight w:val="612"/>
        </w:trPr>
        <w:tc>
          <w:tcPr>
            <w:tcW w:w="1925" w:type="dxa"/>
            <w:shd w:val="clear" w:color="auto" w:fill="D9D9D9"/>
            <w:vAlign w:val="top"/>
          </w:tcPr>
          <w:p w14:paraId="156BB1A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Nazwa instytucji zapewniającej bezpieczeństwo środków nabywcy</w:t>
            </w:r>
          </w:p>
        </w:tc>
        <w:tc>
          <w:tcPr>
            <w:tcW w:w="8453" w:type="dxa"/>
            <w:gridSpan w:val="4"/>
            <w:vAlign w:val="top"/>
          </w:tcPr>
          <w:p w14:paraId="5F8AD8FC" w14:textId="2E9F741B"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Fonts w:cstheme="minorHAnsi"/>
                <w:lang w:eastAsia="ar-SA"/>
              </w:rPr>
              <w:t>Rachunek powierniczy będzie prowadzony przez Mazowiecki Bank Spółdzielczy w Łomiankach. Deweloper zastrzega sobie jednocześnie prawo wyboru innej instytucji.</w:t>
            </w:r>
          </w:p>
        </w:tc>
      </w:tr>
      <w:tr w:rsidR="00A93D6B" w:rsidRPr="00216D20" w14:paraId="12F3B66E" w14:textId="77777777" w:rsidTr="00413F25">
        <w:trPr>
          <w:trHeight w:val="612"/>
        </w:trPr>
        <w:tc>
          <w:tcPr>
            <w:tcW w:w="1925" w:type="dxa"/>
            <w:shd w:val="clear" w:color="auto" w:fill="D9D9D9"/>
            <w:vAlign w:val="top"/>
          </w:tcPr>
          <w:p w14:paraId="326FAD47"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bookmarkStart w:id="5" w:name="_heading=h.35nkun2" w:colFirst="0" w:colLast="0"/>
            <w:bookmarkEnd w:id="5"/>
            <w:r w:rsidRPr="00216D20">
              <w:rPr>
                <w:rFonts w:ascii="Times New Roman" w:eastAsia="Lato" w:hAnsi="Times New Roman" w:cs="Times New Roman"/>
                <w:color w:val="000000"/>
              </w:rPr>
              <w:t>Harmonogram przedsięwzięcia deweloperskiego, w etapach</w:t>
            </w:r>
          </w:p>
        </w:tc>
        <w:tc>
          <w:tcPr>
            <w:tcW w:w="8453" w:type="dxa"/>
            <w:gridSpan w:val="4"/>
            <w:tcMar>
              <w:left w:w="0" w:type="dxa"/>
              <w:right w:w="0" w:type="dxa"/>
            </w:tcMar>
            <w:vAlign w:val="top"/>
          </w:tcPr>
          <w:p w14:paraId="01574A7F" w14:textId="77777777" w:rsidR="00A93D6B" w:rsidRPr="00216D20" w:rsidRDefault="00A93D6B" w:rsidP="00D37346">
            <w:pPr>
              <w:widowControl w:val="0"/>
              <w:pBdr>
                <w:top w:val="nil"/>
                <w:left w:val="nil"/>
                <w:bottom w:val="nil"/>
                <w:right w:val="nil"/>
                <w:between w:val="nil"/>
              </w:pBdr>
              <w:spacing w:line="276" w:lineRule="auto"/>
              <w:jc w:val="left"/>
              <w:rPr>
                <w:rFonts w:ascii="Times New Roman" w:eastAsia="Lato" w:hAnsi="Times New Roman" w:cs="Times New Roman"/>
                <w:color w:val="000000"/>
              </w:rPr>
            </w:pPr>
          </w:p>
          <w:tbl>
            <w:tblPr>
              <w:tblStyle w:val="1"/>
              <w:tblW w:w="6923" w:type="dxa"/>
              <w:tblInd w:w="0" w:type="dxa"/>
              <w:tblLayout w:type="fixed"/>
              <w:tblLook w:val="0400" w:firstRow="0" w:lastRow="0" w:firstColumn="0" w:lastColumn="0" w:noHBand="0" w:noVBand="1"/>
            </w:tblPr>
            <w:tblGrid>
              <w:gridCol w:w="1112"/>
              <w:gridCol w:w="3120"/>
              <w:gridCol w:w="1275"/>
              <w:gridCol w:w="1416"/>
            </w:tblGrid>
            <w:tr w:rsidR="00A93D6B" w:rsidRPr="00216D20" w14:paraId="01AE294B" w14:textId="77777777" w:rsidTr="00C705CD">
              <w:trPr>
                <w:trHeight w:val="903"/>
              </w:trPr>
              <w:tc>
                <w:tcPr>
                  <w:tcW w:w="1112"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0CD1AB7A" w14:textId="77777777" w:rsidR="00A93D6B" w:rsidRPr="00216D20" w:rsidRDefault="00A93D6B" w:rsidP="00D37346">
                  <w:pPr>
                    <w:spacing w:after="0"/>
                    <w:rPr>
                      <w:rFonts w:ascii="Times New Roman" w:eastAsia="Lato" w:hAnsi="Times New Roman" w:cs="Times New Roman"/>
                    </w:rPr>
                  </w:pPr>
                  <w:r w:rsidRPr="00216D20">
                    <w:rPr>
                      <w:rFonts w:ascii="Times New Roman" w:eastAsia="Lato" w:hAnsi="Times New Roman" w:cs="Times New Roman"/>
                      <w:color w:val="000000"/>
                    </w:rPr>
                    <w:t>Etapy realizacji inwestycji</w:t>
                  </w:r>
                </w:p>
              </w:tc>
              <w:tc>
                <w:tcPr>
                  <w:tcW w:w="3120"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62AC29C8" w14:textId="17E39CED" w:rsidR="00A93D6B" w:rsidRPr="00216D20" w:rsidRDefault="00A93D6B" w:rsidP="00D37346">
                  <w:pPr>
                    <w:spacing w:after="0"/>
                    <w:jc w:val="center"/>
                    <w:rPr>
                      <w:rFonts w:ascii="Times New Roman" w:eastAsia="Lato" w:hAnsi="Times New Roman" w:cs="Times New Roman"/>
                    </w:rPr>
                  </w:pPr>
                  <w:r>
                    <w:rPr>
                      <w:rFonts w:ascii="Times New Roman" w:eastAsia="Lato" w:hAnsi="Times New Roman" w:cs="Times New Roman"/>
                    </w:rPr>
                    <w:t>Opis</w:t>
                  </w:r>
                </w:p>
              </w:tc>
              <w:tc>
                <w:tcPr>
                  <w:tcW w:w="1275"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7A6994D0" w14:textId="12F69A06" w:rsidR="00A93D6B" w:rsidRPr="00D37346" w:rsidRDefault="00A93D6B" w:rsidP="00D37346">
                  <w:pPr>
                    <w:spacing w:after="0"/>
                    <w:rPr>
                      <w:rFonts w:ascii="Times New Roman" w:eastAsia="Lato" w:hAnsi="Times New Roman" w:cs="Times New Roman"/>
                      <w:b/>
                      <w:bCs/>
                    </w:rPr>
                  </w:pPr>
                  <w:r w:rsidRPr="00216D20">
                    <w:rPr>
                      <w:rFonts w:ascii="Times New Roman" w:eastAsia="Lato" w:hAnsi="Times New Roman" w:cs="Times New Roman"/>
                      <w:color w:val="000000"/>
                    </w:rPr>
                    <w:t>Procentowy szacunkowy podział kosztów [%]</w:t>
                  </w:r>
                </w:p>
              </w:tc>
              <w:tc>
                <w:tcPr>
                  <w:tcW w:w="1416" w:type="dxa"/>
                  <w:tcBorders>
                    <w:top w:val="single" w:sz="8" w:space="0" w:color="000000"/>
                    <w:left w:val="single" w:sz="8" w:space="0" w:color="000000"/>
                    <w:bottom w:val="single" w:sz="8" w:space="0" w:color="000000"/>
                    <w:right w:val="single" w:sz="12" w:space="0" w:color="000000"/>
                  </w:tcBorders>
                  <w:shd w:val="clear" w:color="auto" w:fill="D9D9D9"/>
                  <w:vAlign w:val="center"/>
                </w:tcPr>
                <w:p w14:paraId="01CBC76C" w14:textId="0C970F81" w:rsidR="00A93D6B" w:rsidRPr="00D37346" w:rsidRDefault="00A93D6B" w:rsidP="00D37346">
                  <w:pPr>
                    <w:spacing w:after="0"/>
                    <w:rPr>
                      <w:rFonts w:ascii="Times New Roman" w:eastAsia="Lato" w:hAnsi="Times New Roman" w:cs="Times New Roman"/>
                    </w:rPr>
                  </w:pPr>
                  <w:r w:rsidRPr="00D37346">
                    <w:rPr>
                      <w:rFonts w:ascii="Times New Roman" w:eastAsia="Lato" w:hAnsi="Times New Roman" w:cs="Times New Roman"/>
                      <w:color w:val="000000"/>
                    </w:rPr>
                    <w:t>Data zakończenia</w:t>
                  </w:r>
                </w:p>
              </w:tc>
            </w:tr>
            <w:tr w:rsidR="00A93D6B" w:rsidRPr="00216D20" w14:paraId="7EA9F9E3" w14:textId="77777777" w:rsidTr="00C705CD">
              <w:trPr>
                <w:trHeight w:val="113"/>
              </w:trPr>
              <w:tc>
                <w:tcPr>
                  <w:tcW w:w="1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220E328" w14:textId="5C13320C" w:rsidR="00A93D6B" w:rsidRPr="00216D20" w:rsidRDefault="00A93D6B" w:rsidP="00D37346">
                  <w:pPr>
                    <w:spacing w:after="0"/>
                    <w:rPr>
                      <w:rFonts w:ascii="Times New Roman" w:eastAsia="Lato" w:hAnsi="Times New Roman" w:cs="Times New Roman"/>
                    </w:rPr>
                  </w:pPr>
                  <w:r w:rsidRPr="00192814">
                    <w:rPr>
                      <w:rFonts w:asciiTheme="minorHAnsi" w:hAnsiTheme="minorHAnsi" w:cstheme="minorHAnsi"/>
                      <w:lang w:eastAsia="en-US"/>
                    </w:rPr>
                    <w:lastRenderedPageBreak/>
                    <w:t>Etap I</w:t>
                  </w:r>
                </w:p>
              </w:tc>
              <w:tc>
                <w:tcPr>
                  <w:tcW w:w="31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2037854"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nabycie nieruchomości</w:t>
                  </w:r>
                </w:p>
                <w:p w14:paraId="02B75E96" w14:textId="6A2BFF23" w:rsidR="00A93D6B" w:rsidRPr="00216D20" w:rsidRDefault="00A93D6B" w:rsidP="00D37346">
                  <w:pPr>
                    <w:spacing w:after="0"/>
                    <w:rPr>
                      <w:rFonts w:ascii="Times New Roman" w:eastAsia="Lato" w:hAnsi="Times New Roman" w:cs="Times New Roman"/>
                    </w:rPr>
                  </w:pPr>
                  <w:r w:rsidRPr="00192814">
                    <w:rPr>
                      <w:rFonts w:asciiTheme="minorHAnsi" w:eastAsiaTheme="minorHAnsi" w:hAnsiTheme="minorHAnsi" w:cstheme="minorHAnsi"/>
                      <w:lang w:eastAsia="en-US"/>
                    </w:rPr>
                    <w:t>- uzyskanie ostatecznej decyzji o zatwierdzeniu projektu budowlanego i udzieleniu pozwolenia na budowę</w:t>
                  </w:r>
                </w:p>
              </w:tc>
              <w:tc>
                <w:tcPr>
                  <w:tcW w:w="127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4FB45265" w14:textId="6A45DE32" w:rsidR="00A93D6B" w:rsidRPr="00D37346" w:rsidRDefault="00C705CD" w:rsidP="00D37346">
                  <w:pPr>
                    <w:spacing w:after="0"/>
                    <w:rPr>
                      <w:rFonts w:ascii="Times New Roman" w:eastAsia="Lato" w:hAnsi="Times New Roman" w:cs="Times New Roman"/>
                      <w:b/>
                      <w:bCs/>
                    </w:rPr>
                  </w:pPr>
                  <w:r>
                    <w:rPr>
                      <w:rFonts w:ascii="Times New Roman" w:eastAsia="Lato" w:hAnsi="Times New Roman" w:cs="Times New Roman"/>
                      <w:b/>
                      <w:bCs/>
                    </w:rPr>
                    <w:t>20%</w:t>
                  </w:r>
                </w:p>
              </w:tc>
              <w:tc>
                <w:tcPr>
                  <w:tcW w:w="1416" w:type="dxa"/>
                  <w:tcBorders>
                    <w:top w:val="single" w:sz="8" w:space="0" w:color="000000"/>
                    <w:left w:val="nil"/>
                    <w:bottom w:val="single" w:sz="8" w:space="0" w:color="000000"/>
                    <w:right w:val="single" w:sz="12" w:space="0" w:color="000000"/>
                  </w:tcBorders>
                  <w:tcMar>
                    <w:top w:w="0" w:type="dxa"/>
                    <w:left w:w="70" w:type="dxa"/>
                    <w:bottom w:w="0" w:type="dxa"/>
                    <w:right w:w="70" w:type="dxa"/>
                  </w:tcMar>
                  <w:vAlign w:val="center"/>
                </w:tcPr>
                <w:p w14:paraId="53C9C57C" w14:textId="13C149DF" w:rsidR="00A93D6B" w:rsidRPr="00D37346" w:rsidRDefault="00C705CD" w:rsidP="00D37346">
                  <w:pPr>
                    <w:spacing w:after="0"/>
                    <w:rPr>
                      <w:rFonts w:ascii="Times New Roman" w:eastAsia="Lato" w:hAnsi="Times New Roman" w:cs="Times New Roman"/>
                    </w:rPr>
                  </w:pPr>
                  <w:r>
                    <w:rPr>
                      <w:rFonts w:ascii="Times New Roman" w:eastAsia="Lato" w:hAnsi="Times New Roman" w:cs="Times New Roman"/>
                    </w:rPr>
                    <w:t>04.12.2020</w:t>
                  </w:r>
                </w:p>
              </w:tc>
            </w:tr>
            <w:tr w:rsidR="00A93D6B" w:rsidRPr="00216D20" w14:paraId="6E96460B" w14:textId="77777777" w:rsidTr="00C705CD">
              <w:trPr>
                <w:trHeight w:val="572"/>
              </w:trPr>
              <w:tc>
                <w:tcPr>
                  <w:tcW w:w="1112" w:type="dxa"/>
                  <w:tcBorders>
                    <w:top w:val="nil"/>
                    <w:left w:val="single" w:sz="8" w:space="0" w:color="000000"/>
                    <w:bottom w:val="single" w:sz="8" w:space="0" w:color="000000"/>
                    <w:right w:val="single" w:sz="8" w:space="0" w:color="000000"/>
                  </w:tcBorders>
                  <w:shd w:val="clear" w:color="auto" w:fill="DFDFDF"/>
                  <w:tcMar>
                    <w:top w:w="0" w:type="dxa"/>
                    <w:left w:w="70" w:type="dxa"/>
                    <w:bottom w:w="0" w:type="dxa"/>
                    <w:right w:w="70" w:type="dxa"/>
                  </w:tcMar>
                  <w:vAlign w:val="center"/>
                </w:tcPr>
                <w:p w14:paraId="59E4837B" w14:textId="6773EB65" w:rsidR="00A93D6B" w:rsidRPr="00216D20" w:rsidRDefault="00A93D6B" w:rsidP="00D37346">
                  <w:pPr>
                    <w:spacing w:after="0"/>
                    <w:rPr>
                      <w:rFonts w:ascii="Times New Roman" w:eastAsia="Lato" w:hAnsi="Times New Roman" w:cs="Times New Roman"/>
                    </w:rPr>
                  </w:pPr>
                  <w:r w:rsidRPr="00192814">
                    <w:rPr>
                      <w:rFonts w:asciiTheme="minorHAnsi" w:hAnsiTheme="minorHAnsi" w:cstheme="minorHAnsi"/>
                      <w:lang w:eastAsia="en-US"/>
                    </w:rPr>
                    <w:t>Etap II</w:t>
                  </w:r>
                </w:p>
              </w:tc>
              <w:tc>
                <w:tcPr>
                  <w:tcW w:w="3120" w:type="dxa"/>
                  <w:tcBorders>
                    <w:top w:val="nil"/>
                    <w:left w:val="nil"/>
                    <w:bottom w:val="single" w:sz="8" w:space="0" w:color="000000"/>
                    <w:right w:val="single" w:sz="8" w:space="0" w:color="000000"/>
                  </w:tcBorders>
                  <w:shd w:val="clear" w:color="auto" w:fill="DFDFDF"/>
                  <w:tcMar>
                    <w:top w:w="0" w:type="dxa"/>
                    <w:left w:w="70" w:type="dxa"/>
                    <w:bottom w:w="0" w:type="dxa"/>
                    <w:right w:w="70" w:type="dxa"/>
                  </w:tcMar>
                  <w:vAlign w:val="center"/>
                </w:tcPr>
                <w:p w14:paraId="4C27465C"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ławy i wymurowanie fundamentów,</w:t>
                  </w:r>
                </w:p>
                <w:p w14:paraId="19C327D1"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wykonanie hydroizolacji poziomych i pionowych,</w:t>
                  </w:r>
                </w:p>
                <w:p w14:paraId="6EDB4215"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wykonanie zasypek</w:t>
                  </w:r>
                </w:p>
                <w:p w14:paraId="6C831291"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wykonanie instalacji poziom „0”</w:t>
                  </w:r>
                </w:p>
                <w:p w14:paraId="2E94F601" w14:textId="7B6C3717" w:rsidR="00A93D6B" w:rsidRPr="00216D20" w:rsidRDefault="00A93D6B" w:rsidP="00D37346">
                  <w:pPr>
                    <w:spacing w:after="0"/>
                    <w:rPr>
                      <w:rFonts w:ascii="Times New Roman" w:eastAsia="Lato" w:hAnsi="Times New Roman" w:cs="Times New Roman"/>
                      <w:highlight w:val="yellow"/>
                    </w:rPr>
                  </w:pPr>
                  <w:r w:rsidRPr="00192814">
                    <w:rPr>
                      <w:rFonts w:asciiTheme="minorHAnsi" w:eastAsiaTheme="minorHAnsi" w:hAnsiTheme="minorHAnsi" w:cstheme="minorHAnsi"/>
                      <w:lang w:eastAsia="en-US"/>
                    </w:rPr>
                    <w:t>- zalanie chudego betonu na poziomie „0”</w:t>
                  </w:r>
                </w:p>
              </w:tc>
              <w:tc>
                <w:tcPr>
                  <w:tcW w:w="1275" w:type="dxa"/>
                  <w:tcBorders>
                    <w:top w:val="single" w:sz="8" w:space="0" w:color="000000"/>
                    <w:left w:val="nil"/>
                    <w:bottom w:val="single" w:sz="8" w:space="0" w:color="000000"/>
                    <w:right w:val="single" w:sz="8" w:space="0" w:color="000000"/>
                  </w:tcBorders>
                  <w:shd w:val="clear" w:color="auto" w:fill="DFDFDF"/>
                  <w:tcMar>
                    <w:top w:w="0" w:type="dxa"/>
                    <w:left w:w="70" w:type="dxa"/>
                    <w:bottom w:w="0" w:type="dxa"/>
                    <w:right w:w="70" w:type="dxa"/>
                  </w:tcMar>
                  <w:vAlign w:val="center"/>
                </w:tcPr>
                <w:p w14:paraId="23AE428E" w14:textId="213B3F9B" w:rsidR="00A93D6B" w:rsidRPr="00C705CD" w:rsidRDefault="00C705CD" w:rsidP="00D37346">
                  <w:pPr>
                    <w:spacing w:after="0"/>
                    <w:rPr>
                      <w:rFonts w:ascii="Times New Roman" w:eastAsia="Lato" w:hAnsi="Times New Roman" w:cs="Times New Roman"/>
                      <w:b/>
                      <w:bCs/>
                    </w:rPr>
                  </w:pPr>
                  <w:r w:rsidRPr="00C705CD">
                    <w:rPr>
                      <w:rFonts w:ascii="Times New Roman" w:eastAsia="Lato" w:hAnsi="Times New Roman" w:cs="Times New Roman"/>
                      <w:b/>
                      <w:bCs/>
                    </w:rPr>
                    <w:t>12%</w:t>
                  </w:r>
                </w:p>
              </w:tc>
              <w:tc>
                <w:tcPr>
                  <w:tcW w:w="1416" w:type="dxa"/>
                  <w:tcBorders>
                    <w:top w:val="nil"/>
                    <w:left w:val="nil"/>
                    <w:bottom w:val="single" w:sz="8" w:space="0" w:color="000000"/>
                    <w:right w:val="single" w:sz="12" w:space="0" w:color="000000"/>
                  </w:tcBorders>
                  <w:shd w:val="clear" w:color="auto" w:fill="DFDFDF"/>
                  <w:tcMar>
                    <w:top w:w="0" w:type="dxa"/>
                    <w:left w:w="70" w:type="dxa"/>
                    <w:bottom w:w="0" w:type="dxa"/>
                    <w:right w:w="70" w:type="dxa"/>
                  </w:tcMar>
                  <w:vAlign w:val="center"/>
                </w:tcPr>
                <w:p w14:paraId="6F3C1248" w14:textId="01ED4605" w:rsidR="00A93D6B" w:rsidRPr="00C705CD" w:rsidRDefault="00C705CD" w:rsidP="00D37346">
                  <w:pPr>
                    <w:spacing w:after="0"/>
                    <w:rPr>
                      <w:rFonts w:ascii="Times New Roman" w:eastAsia="Lato" w:hAnsi="Times New Roman" w:cs="Times New Roman"/>
                    </w:rPr>
                  </w:pPr>
                  <w:r w:rsidRPr="00C705CD">
                    <w:rPr>
                      <w:rFonts w:ascii="Times New Roman" w:eastAsia="Lato" w:hAnsi="Times New Roman" w:cs="Times New Roman"/>
                    </w:rPr>
                    <w:t>Do 30.10.2021</w:t>
                  </w:r>
                </w:p>
              </w:tc>
            </w:tr>
            <w:tr w:rsidR="00A93D6B" w:rsidRPr="00216D20" w14:paraId="56040340" w14:textId="77777777" w:rsidTr="00C705CD">
              <w:trPr>
                <w:trHeight w:val="1063"/>
              </w:trPr>
              <w:tc>
                <w:tcPr>
                  <w:tcW w:w="1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60A17CC" w14:textId="651A7741" w:rsidR="00A93D6B" w:rsidRPr="00216D20" w:rsidRDefault="00A93D6B" w:rsidP="00D37346">
                  <w:pPr>
                    <w:spacing w:after="0"/>
                    <w:rPr>
                      <w:rFonts w:ascii="Times New Roman" w:eastAsia="Lato" w:hAnsi="Times New Roman" w:cs="Times New Roman"/>
                    </w:rPr>
                  </w:pPr>
                  <w:r w:rsidRPr="00192814">
                    <w:rPr>
                      <w:rFonts w:asciiTheme="minorHAnsi" w:hAnsiTheme="minorHAnsi" w:cstheme="minorHAnsi"/>
                      <w:lang w:eastAsia="en-US"/>
                    </w:rPr>
                    <w:t>Etap III</w:t>
                  </w:r>
                </w:p>
              </w:tc>
              <w:tc>
                <w:tcPr>
                  <w:tcW w:w="31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1F39449B"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wymurowanie ścian nośnych parteru</w:t>
                  </w:r>
                </w:p>
                <w:p w14:paraId="7309B6B0"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wymurowanie ścian działowych parteru</w:t>
                  </w:r>
                </w:p>
                <w:p w14:paraId="56B2699C"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przygotowanie i zalanie stropu nad parterem</w:t>
                  </w:r>
                </w:p>
                <w:p w14:paraId="1C3FB412" w14:textId="158A6043" w:rsidR="00A93D6B" w:rsidRPr="00216D20" w:rsidRDefault="00A93D6B" w:rsidP="00D37346">
                  <w:pPr>
                    <w:spacing w:after="0"/>
                    <w:rPr>
                      <w:rFonts w:ascii="Times New Roman" w:eastAsia="Lato" w:hAnsi="Times New Roman" w:cs="Times New Roman"/>
                      <w:highlight w:val="yellow"/>
                    </w:rPr>
                  </w:pPr>
                  <w:r w:rsidRPr="00192814">
                    <w:rPr>
                      <w:rFonts w:asciiTheme="minorHAnsi" w:eastAsiaTheme="minorHAnsi" w:hAnsiTheme="minorHAnsi" w:cstheme="minorHAnsi"/>
                      <w:lang w:eastAsia="en-US"/>
                    </w:rPr>
                    <w:t>- wymurowanie kominów do poziomu „1”</w:t>
                  </w:r>
                </w:p>
              </w:tc>
              <w:tc>
                <w:tcPr>
                  <w:tcW w:w="127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52EBCA8A" w14:textId="0B039D6A" w:rsidR="00A93D6B" w:rsidRPr="00D37346" w:rsidRDefault="00C705CD" w:rsidP="00D37346">
                  <w:pPr>
                    <w:spacing w:after="0"/>
                    <w:rPr>
                      <w:rFonts w:ascii="Times New Roman" w:eastAsia="Lato" w:hAnsi="Times New Roman" w:cs="Times New Roman"/>
                      <w:b/>
                      <w:bCs/>
                      <w:highlight w:val="yellow"/>
                    </w:rPr>
                  </w:pPr>
                  <w:r w:rsidRPr="00C705CD">
                    <w:rPr>
                      <w:rFonts w:ascii="Times New Roman" w:eastAsia="Lato" w:hAnsi="Times New Roman" w:cs="Times New Roman"/>
                      <w:b/>
                      <w:bCs/>
                    </w:rPr>
                    <w:t>13%</w:t>
                  </w:r>
                </w:p>
              </w:tc>
              <w:tc>
                <w:tcPr>
                  <w:tcW w:w="1416" w:type="dxa"/>
                  <w:tcBorders>
                    <w:top w:val="nil"/>
                    <w:left w:val="nil"/>
                    <w:bottom w:val="single" w:sz="8" w:space="0" w:color="000000"/>
                    <w:right w:val="single" w:sz="12" w:space="0" w:color="000000"/>
                  </w:tcBorders>
                  <w:tcMar>
                    <w:top w:w="0" w:type="dxa"/>
                    <w:left w:w="70" w:type="dxa"/>
                    <w:bottom w:w="0" w:type="dxa"/>
                    <w:right w:w="70" w:type="dxa"/>
                  </w:tcMar>
                  <w:vAlign w:val="center"/>
                </w:tcPr>
                <w:p w14:paraId="3AC5EC38" w14:textId="6D1B0816" w:rsidR="00A93D6B" w:rsidRPr="00C705CD" w:rsidRDefault="00C705CD" w:rsidP="00D37346">
                  <w:pPr>
                    <w:spacing w:after="0"/>
                    <w:rPr>
                      <w:rFonts w:ascii="Times New Roman" w:eastAsia="Lato" w:hAnsi="Times New Roman" w:cs="Times New Roman"/>
                    </w:rPr>
                  </w:pPr>
                  <w:r w:rsidRPr="00C705CD">
                    <w:rPr>
                      <w:rFonts w:ascii="Times New Roman" w:eastAsia="Lato" w:hAnsi="Times New Roman" w:cs="Times New Roman"/>
                    </w:rPr>
                    <w:t>Do 31.12.2021</w:t>
                  </w:r>
                </w:p>
              </w:tc>
            </w:tr>
            <w:tr w:rsidR="00A93D6B" w:rsidRPr="00216D20" w14:paraId="7A99A0FA" w14:textId="77777777" w:rsidTr="00C705CD">
              <w:trPr>
                <w:trHeight w:val="508"/>
              </w:trPr>
              <w:tc>
                <w:tcPr>
                  <w:tcW w:w="111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2FD7F18" w14:textId="435DD23A" w:rsidR="00A93D6B" w:rsidRPr="00216D20" w:rsidRDefault="00A93D6B" w:rsidP="00D37346">
                  <w:pPr>
                    <w:spacing w:after="0"/>
                    <w:rPr>
                      <w:rFonts w:ascii="Times New Roman" w:eastAsia="Lato" w:hAnsi="Times New Roman" w:cs="Times New Roman"/>
                    </w:rPr>
                  </w:pPr>
                  <w:r w:rsidRPr="00192814">
                    <w:rPr>
                      <w:rFonts w:asciiTheme="minorHAnsi" w:hAnsiTheme="minorHAnsi" w:cstheme="minorHAnsi"/>
                      <w:lang w:eastAsia="en-US"/>
                    </w:rPr>
                    <w:t>Etap IV</w:t>
                  </w:r>
                </w:p>
              </w:tc>
              <w:tc>
                <w:tcPr>
                  <w:tcW w:w="31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0FB3BD42"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wymurowanie ścian nośnych i działowych piętra</w:t>
                  </w:r>
                </w:p>
                <w:p w14:paraId="7D704911" w14:textId="77777777" w:rsidR="00A93D6B" w:rsidRPr="00192814" w:rsidRDefault="00A93D6B" w:rsidP="00D37346">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zalanie stropu nad poziomem „1”</w:t>
                  </w:r>
                </w:p>
                <w:p w14:paraId="0201BB8D" w14:textId="57B004F0" w:rsidR="00A93D6B" w:rsidRPr="00216D20" w:rsidRDefault="00A93D6B" w:rsidP="00D37346">
                  <w:pPr>
                    <w:spacing w:after="0"/>
                    <w:rPr>
                      <w:rFonts w:ascii="Times New Roman" w:eastAsia="Lato" w:hAnsi="Times New Roman" w:cs="Times New Roman"/>
                      <w:highlight w:val="yellow"/>
                    </w:rPr>
                  </w:pPr>
                  <w:r w:rsidRPr="00192814">
                    <w:rPr>
                      <w:rFonts w:asciiTheme="minorHAnsi" w:eastAsiaTheme="minorHAnsi" w:hAnsiTheme="minorHAnsi" w:cstheme="minorHAnsi"/>
                      <w:lang w:eastAsia="en-US"/>
                    </w:rPr>
                    <w:t>- wymurowanie kominów do poziomu „2”</w:t>
                  </w:r>
                </w:p>
              </w:tc>
              <w:tc>
                <w:tcPr>
                  <w:tcW w:w="1275"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1784BF35" w14:textId="1D45B3B8" w:rsidR="00A93D6B" w:rsidRPr="00D37346" w:rsidRDefault="00A93D6B" w:rsidP="00D37346">
                  <w:pPr>
                    <w:spacing w:after="0"/>
                    <w:rPr>
                      <w:rFonts w:ascii="Times New Roman" w:eastAsia="Lato" w:hAnsi="Times New Roman" w:cs="Times New Roman"/>
                      <w:b/>
                      <w:bCs/>
                      <w:highlight w:val="yellow"/>
                    </w:rPr>
                  </w:pPr>
                  <w:r w:rsidRPr="00D37346">
                    <w:rPr>
                      <w:rFonts w:ascii="Times New Roman" w:eastAsia="Lato" w:hAnsi="Times New Roman" w:cs="Times New Roman"/>
                      <w:b/>
                      <w:bCs/>
                      <w:color w:val="000000"/>
                    </w:rPr>
                    <w:t> </w:t>
                  </w:r>
                  <w:r w:rsidR="00C705CD">
                    <w:rPr>
                      <w:rFonts w:ascii="Times New Roman" w:eastAsia="Lato" w:hAnsi="Times New Roman" w:cs="Times New Roman"/>
                      <w:b/>
                      <w:bCs/>
                      <w:color w:val="000000"/>
                    </w:rPr>
                    <w:t>12%</w:t>
                  </w:r>
                </w:p>
              </w:tc>
              <w:tc>
                <w:tcPr>
                  <w:tcW w:w="1416" w:type="dxa"/>
                  <w:tcBorders>
                    <w:top w:val="single" w:sz="8" w:space="0" w:color="000000"/>
                    <w:left w:val="nil"/>
                    <w:bottom w:val="single" w:sz="8" w:space="0" w:color="000000"/>
                    <w:right w:val="single" w:sz="12" w:space="0" w:color="000000"/>
                  </w:tcBorders>
                  <w:shd w:val="clear" w:color="auto" w:fill="D9D9D9"/>
                  <w:tcMar>
                    <w:top w:w="0" w:type="dxa"/>
                    <w:left w:w="70" w:type="dxa"/>
                    <w:bottom w:w="0" w:type="dxa"/>
                    <w:right w:w="70" w:type="dxa"/>
                  </w:tcMar>
                  <w:vAlign w:val="center"/>
                </w:tcPr>
                <w:p w14:paraId="5AA80376" w14:textId="3F4B8047" w:rsidR="00A93D6B" w:rsidRPr="00C705CD" w:rsidRDefault="00C705CD" w:rsidP="00D37346">
                  <w:pPr>
                    <w:spacing w:after="0"/>
                    <w:rPr>
                      <w:rFonts w:ascii="Times New Roman" w:eastAsia="Lato" w:hAnsi="Times New Roman" w:cs="Times New Roman"/>
                    </w:rPr>
                  </w:pPr>
                  <w:r w:rsidRPr="00C705CD">
                    <w:rPr>
                      <w:rFonts w:ascii="Times New Roman" w:eastAsia="Lato" w:hAnsi="Times New Roman" w:cs="Times New Roman"/>
                    </w:rPr>
                    <w:t>Do 15.03.2022</w:t>
                  </w:r>
                </w:p>
              </w:tc>
            </w:tr>
            <w:tr w:rsidR="00C705CD" w:rsidRPr="00216D20" w14:paraId="7140E712" w14:textId="77777777" w:rsidTr="00C705CD">
              <w:trPr>
                <w:trHeight w:val="701"/>
              </w:trPr>
              <w:tc>
                <w:tcPr>
                  <w:tcW w:w="1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2C19239" w14:textId="0156DE34" w:rsidR="00C705CD" w:rsidRPr="00216D20" w:rsidRDefault="00C705CD" w:rsidP="00C705CD">
                  <w:pPr>
                    <w:spacing w:after="0"/>
                    <w:rPr>
                      <w:rFonts w:ascii="Times New Roman" w:eastAsia="Lato" w:hAnsi="Times New Roman" w:cs="Times New Roman"/>
                    </w:rPr>
                  </w:pPr>
                  <w:r w:rsidRPr="00192814">
                    <w:rPr>
                      <w:rFonts w:asciiTheme="minorHAnsi" w:hAnsiTheme="minorHAnsi" w:cstheme="minorHAnsi"/>
                      <w:lang w:eastAsia="en-US"/>
                    </w:rPr>
                    <w:t>Etap V</w:t>
                  </w:r>
                </w:p>
              </w:tc>
              <w:tc>
                <w:tcPr>
                  <w:tcW w:w="31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671D7794"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wymurowanie ścian nośnych i działowych piętra „2”</w:t>
                  </w:r>
                </w:p>
                <w:p w14:paraId="708159AE"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zalanie stropodachu</w:t>
                  </w:r>
                </w:p>
                <w:p w14:paraId="07139B35" w14:textId="2D5A5E26" w:rsidR="00C705CD" w:rsidRPr="00216D20" w:rsidRDefault="00C705CD" w:rsidP="00C705CD">
                  <w:pPr>
                    <w:spacing w:after="0"/>
                    <w:rPr>
                      <w:rFonts w:ascii="Times New Roman" w:eastAsia="Lato" w:hAnsi="Times New Roman" w:cs="Times New Roman"/>
                      <w:highlight w:val="yellow"/>
                    </w:rPr>
                  </w:pPr>
                  <w:r w:rsidRPr="00192814">
                    <w:rPr>
                      <w:rFonts w:asciiTheme="minorHAnsi" w:eastAsiaTheme="minorHAnsi" w:hAnsiTheme="minorHAnsi" w:cstheme="minorHAnsi"/>
                      <w:lang w:eastAsia="en-US"/>
                    </w:rPr>
                    <w:t>- wymurowanie kominów</w:t>
                  </w:r>
                </w:p>
              </w:tc>
              <w:tc>
                <w:tcPr>
                  <w:tcW w:w="127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1635F588" w14:textId="6A91DA24" w:rsidR="00C705CD" w:rsidRPr="00D37346" w:rsidRDefault="00C705CD" w:rsidP="00C705CD">
                  <w:pPr>
                    <w:spacing w:after="0"/>
                    <w:rPr>
                      <w:rFonts w:ascii="Times New Roman" w:eastAsia="Lato" w:hAnsi="Times New Roman" w:cs="Times New Roman"/>
                      <w:b/>
                      <w:bCs/>
                      <w:highlight w:val="yellow"/>
                    </w:rPr>
                  </w:pPr>
                  <w:r w:rsidRPr="00D37346">
                    <w:rPr>
                      <w:rFonts w:ascii="Times New Roman" w:eastAsia="Lato" w:hAnsi="Times New Roman" w:cs="Times New Roman"/>
                      <w:b/>
                      <w:bCs/>
                      <w:color w:val="000000"/>
                    </w:rPr>
                    <w:t> </w:t>
                  </w:r>
                  <w:r>
                    <w:rPr>
                      <w:rFonts w:ascii="Times New Roman" w:eastAsia="Lato" w:hAnsi="Times New Roman" w:cs="Times New Roman"/>
                      <w:b/>
                      <w:bCs/>
                      <w:color w:val="000000"/>
                    </w:rPr>
                    <w:t>10%</w:t>
                  </w:r>
                </w:p>
              </w:tc>
              <w:tc>
                <w:tcPr>
                  <w:tcW w:w="1416" w:type="dxa"/>
                  <w:tcBorders>
                    <w:top w:val="nil"/>
                    <w:left w:val="nil"/>
                    <w:bottom w:val="single" w:sz="8" w:space="0" w:color="000000"/>
                    <w:right w:val="single" w:sz="12" w:space="0" w:color="000000"/>
                  </w:tcBorders>
                  <w:tcMar>
                    <w:top w:w="0" w:type="dxa"/>
                    <w:left w:w="70" w:type="dxa"/>
                    <w:bottom w:w="0" w:type="dxa"/>
                    <w:right w:w="70" w:type="dxa"/>
                  </w:tcMar>
                  <w:vAlign w:val="center"/>
                </w:tcPr>
                <w:p w14:paraId="2F191B81" w14:textId="651C1078" w:rsidR="00C705CD" w:rsidRPr="00D37346" w:rsidRDefault="00C705CD" w:rsidP="00C705CD">
                  <w:pPr>
                    <w:spacing w:after="0"/>
                    <w:rPr>
                      <w:rFonts w:ascii="Times New Roman" w:eastAsia="Lato" w:hAnsi="Times New Roman" w:cs="Times New Roman"/>
                      <w:color w:val="000000"/>
                      <w:highlight w:val="yellow"/>
                    </w:rPr>
                  </w:pPr>
                  <w:r w:rsidRPr="00192814">
                    <w:rPr>
                      <w:rFonts w:asciiTheme="minorHAnsi" w:hAnsiTheme="minorHAnsi" w:cstheme="minorHAnsi"/>
                      <w:lang w:eastAsia="en-US"/>
                    </w:rPr>
                    <w:t xml:space="preserve">do </w:t>
                  </w:r>
                  <w:r>
                    <w:rPr>
                      <w:rFonts w:asciiTheme="minorHAnsi" w:hAnsiTheme="minorHAnsi" w:cstheme="minorHAnsi"/>
                      <w:lang w:eastAsia="en-US"/>
                    </w:rPr>
                    <w:t>30</w:t>
                  </w:r>
                  <w:r w:rsidRPr="00192814">
                    <w:rPr>
                      <w:rFonts w:asciiTheme="minorHAnsi" w:hAnsiTheme="minorHAnsi" w:cstheme="minorHAnsi"/>
                      <w:lang w:eastAsia="en-US"/>
                    </w:rPr>
                    <w:t>.0</w:t>
                  </w:r>
                  <w:r>
                    <w:rPr>
                      <w:rFonts w:asciiTheme="minorHAnsi" w:hAnsiTheme="minorHAnsi" w:cstheme="minorHAnsi"/>
                      <w:lang w:eastAsia="en-US"/>
                    </w:rPr>
                    <w:t>4</w:t>
                  </w:r>
                  <w:r w:rsidRPr="00192814">
                    <w:rPr>
                      <w:rFonts w:asciiTheme="minorHAnsi" w:hAnsiTheme="minorHAnsi" w:cstheme="minorHAnsi"/>
                      <w:lang w:eastAsia="en-US"/>
                    </w:rPr>
                    <w:t>.2022</w:t>
                  </w:r>
                </w:p>
              </w:tc>
            </w:tr>
            <w:tr w:rsidR="00C705CD" w:rsidRPr="00216D20" w14:paraId="2C91D6B8" w14:textId="77777777" w:rsidTr="00C705CD">
              <w:trPr>
                <w:trHeight w:val="701"/>
              </w:trPr>
              <w:tc>
                <w:tcPr>
                  <w:tcW w:w="111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61ED9B1E" w14:textId="7C973047" w:rsidR="00C705CD" w:rsidRPr="00216D20" w:rsidRDefault="00C705CD" w:rsidP="00C705CD">
                  <w:pPr>
                    <w:spacing w:after="0"/>
                    <w:rPr>
                      <w:rFonts w:ascii="Times New Roman" w:eastAsia="Lato" w:hAnsi="Times New Roman" w:cs="Times New Roman"/>
                      <w:color w:val="000000"/>
                    </w:rPr>
                  </w:pPr>
                  <w:r w:rsidRPr="00192814">
                    <w:rPr>
                      <w:rFonts w:asciiTheme="minorHAnsi" w:hAnsiTheme="minorHAnsi" w:cstheme="minorHAnsi"/>
                      <w:lang w:eastAsia="en-US"/>
                    </w:rPr>
                    <w:t>Etap VI</w:t>
                  </w:r>
                </w:p>
              </w:tc>
              <w:tc>
                <w:tcPr>
                  <w:tcW w:w="31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387CC954"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wykonanie termoizolacji budynków</w:t>
                  </w:r>
                </w:p>
                <w:p w14:paraId="26447282"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przygotowanie powierzchni do położenia tynku strukturalnego</w:t>
                  </w:r>
                </w:p>
                <w:p w14:paraId="7364B838" w14:textId="2AE9BAA5" w:rsidR="00C705CD" w:rsidRPr="00216D20" w:rsidRDefault="00C705CD" w:rsidP="00C705CD">
                  <w:pPr>
                    <w:spacing w:after="0"/>
                    <w:rPr>
                      <w:rFonts w:ascii="Times New Roman" w:eastAsia="Lato" w:hAnsi="Times New Roman" w:cs="Times New Roman"/>
                      <w:color w:val="000000"/>
                    </w:rPr>
                  </w:pPr>
                  <w:r w:rsidRPr="00192814">
                    <w:rPr>
                      <w:rFonts w:asciiTheme="minorHAnsi" w:eastAsiaTheme="minorHAnsi" w:hAnsiTheme="minorHAnsi" w:cstheme="minorHAnsi"/>
                      <w:lang w:eastAsia="en-US"/>
                    </w:rPr>
                    <w:t>- wykonanie instalacji wewnętrznych w budynku</w:t>
                  </w:r>
                </w:p>
              </w:tc>
              <w:tc>
                <w:tcPr>
                  <w:tcW w:w="1275"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79FC32E1" w14:textId="5A2BB69E" w:rsidR="00C705CD" w:rsidRPr="00D37346" w:rsidRDefault="00C705CD" w:rsidP="00C705CD">
                  <w:pPr>
                    <w:spacing w:after="0"/>
                    <w:rPr>
                      <w:rFonts w:ascii="Times New Roman" w:eastAsia="Lato" w:hAnsi="Times New Roman" w:cs="Times New Roman"/>
                      <w:b/>
                      <w:bCs/>
                      <w:color w:val="000000"/>
                    </w:rPr>
                  </w:pPr>
                  <w:r w:rsidRPr="00D37346">
                    <w:rPr>
                      <w:rFonts w:ascii="Times New Roman" w:eastAsia="Lato" w:hAnsi="Times New Roman" w:cs="Times New Roman"/>
                      <w:b/>
                      <w:bCs/>
                      <w:color w:val="000000"/>
                    </w:rPr>
                    <w:t> </w:t>
                  </w:r>
                  <w:r>
                    <w:rPr>
                      <w:rFonts w:ascii="Times New Roman" w:eastAsia="Lato" w:hAnsi="Times New Roman" w:cs="Times New Roman"/>
                      <w:b/>
                      <w:bCs/>
                      <w:color w:val="000000"/>
                    </w:rPr>
                    <w:t>10%</w:t>
                  </w:r>
                </w:p>
              </w:tc>
              <w:tc>
                <w:tcPr>
                  <w:tcW w:w="1416" w:type="dxa"/>
                  <w:tcBorders>
                    <w:top w:val="nil"/>
                    <w:left w:val="nil"/>
                    <w:bottom w:val="single" w:sz="8" w:space="0" w:color="000000"/>
                    <w:right w:val="single" w:sz="12" w:space="0" w:color="000000"/>
                  </w:tcBorders>
                  <w:shd w:val="clear" w:color="auto" w:fill="D9D9D9"/>
                  <w:tcMar>
                    <w:top w:w="0" w:type="dxa"/>
                    <w:left w:w="70" w:type="dxa"/>
                    <w:bottom w:w="0" w:type="dxa"/>
                    <w:right w:w="70" w:type="dxa"/>
                  </w:tcMar>
                  <w:vAlign w:val="center"/>
                </w:tcPr>
                <w:p w14:paraId="5B38C95D" w14:textId="7B20DB03" w:rsidR="00C705CD" w:rsidRPr="00D37346" w:rsidRDefault="00C705CD" w:rsidP="00C705CD">
                  <w:pPr>
                    <w:spacing w:after="0"/>
                    <w:rPr>
                      <w:rFonts w:ascii="Times New Roman" w:eastAsia="Lato" w:hAnsi="Times New Roman" w:cs="Times New Roman"/>
                      <w:color w:val="000000"/>
                    </w:rPr>
                  </w:pPr>
                  <w:r w:rsidRPr="00192814">
                    <w:rPr>
                      <w:rFonts w:asciiTheme="minorHAnsi" w:hAnsiTheme="minorHAnsi" w:cstheme="minorHAnsi"/>
                      <w:lang w:eastAsia="en-US"/>
                    </w:rPr>
                    <w:t>do 30.0</w:t>
                  </w:r>
                  <w:r>
                    <w:rPr>
                      <w:rFonts w:asciiTheme="minorHAnsi" w:hAnsiTheme="minorHAnsi" w:cstheme="minorHAnsi"/>
                      <w:lang w:eastAsia="en-US"/>
                    </w:rPr>
                    <w:t>9</w:t>
                  </w:r>
                  <w:r w:rsidRPr="00192814">
                    <w:rPr>
                      <w:rFonts w:asciiTheme="minorHAnsi" w:hAnsiTheme="minorHAnsi" w:cstheme="minorHAnsi"/>
                      <w:lang w:eastAsia="en-US"/>
                    </w:rPr>
                    <w:t>.2022</w:t>
                  </w:r>
                </w:p>
              </w:tc>
            </w:tr>
            <w:tr w:rsidR="00C705CD" w:rsidRPr="00216D20" w14:paraId="3E4062EB" w14:textId="77777777" w:rsidTr="00C705CD">
              <w:trPr>
                <w:trHeight w:val="701"/>
              </w:trPr>
              <w:tc>
                <w:tcPr>
                  <w:tcW w:w="1112"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1E713D4" w14:textId="4F240742" w:rsidR="00C705CD" w:rsidRPr="00216D20" w:rsidRDefault="00C705CD" w:rsidP="00C705CD">
                  <w:pPr>
                    <w:spacing w:after="0"/>
                    <w:rPr>
                      <w:rFonts w:ascii="Times New Roman" w:eastAsia="Lato" w:hAnsi="Times New Roman" w:cs="Times New Roman"/>
                      <w:color w:val="000000"/>
                    </w:rPr>
                  </w:pPr>
                  <w:r w:rsidRPr="00192814">
                    <w:rPr>
                      <w:rFonts w:asciiTheme="minorHAnsi" w:hAnsiTheme="minorHAnsi" w:cstheme="minorHAnsi"/>
                      <w:lang w:eastAsia="en-US"/>
                    </w:rPr>
                    <w:t>Etap VII</w:t>
                  </w:r>
                </w:p>
              </w:tc>
              <w:tc>
                <w:tcPr>
                  <w:tcW w:w="3120"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20BFE8C"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wykonanie tynków wewnętrznych,</w:t>
                  </w:r>
                </w:p>
                <w:p w14:paraId="21310259"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wykonanie szlicht na podłogach</w:t>
                  </w:r>
                </w:p>
                <w:p w14:paraId="7033E0BB"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wykonanie tynku strukturalnego na elewacji</w:t>
                  </w:r>
                </w:p>
                <w:p w14:paraId="114152F5"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lastRenderedPageBreak/>
                    <w:t>- wykonanie pokrycia dachowego</w:t>
                  </w:r>
                </w:p>
                <w:p w14:paraId="12183F92" w14:textId="77777777" w:rsidR="00C705CD" w:rsidRPr="00192814" w:rsidRDefault="00C705CD" w:rsidP="00C705CD">
                  <w:pPr>
                    <w:autoSpaceDE w:val="0"/>
                    <w:autoSpaceDN w:val="0"/>
                    <w:adjustRightInd w:val="0"/>
                    <w:spacing w:line="256" w:lineRule="auto"/>
                    <w:rPr>
                      <w:rFonts w:eastAsiaTheme="minorHAnsi" w:cstheme="minorHAnsi"/>
                      <w:sz w:val="20"/>
                      <w:szCs w:val="20"/>
                      <w:lang w:eastAsia="en-US"/>
                    </w:rPr>
                  </w:pPr>
                  <w:r w:rsidRPr="00192814">
                    <w:rPr>
                      <w:rFonts w:eastAsiaTheme="minorHAnsi" w:cstheme="minorHAnsi"/>
                      <w:sz w:val="20"/>
                      <w:szCs w:val="20"/>
                      <w:lang w:eastAsia="en-US"/>
                    </w:rPr>
                    <w:t>- montaż okien i drzwi zewnętrznych</w:t>
                  </w:r>
                </w:p>
                <w:p w14:paraId="48F094B1" w14:textId="474B9137" w:rsidR="00C705CD" w:rsidRPr="00216D20" w:rsidRDefault="00C705CD" w:rsidP="00C705CD">
                  <w:pPr>
                    <w:spacing w:after="0"/>
                    <w:rPr>
                      <w:rFonts w:ascii="Times New Roman" w:eastAsia="Lato" w:hAnsi="Times New Roman" w:cs="Times New Roman"/>
                      <w:color w:val="000000"/>
                    </w:rPr>
                  </w:pPr>
                  <w:r w:rsidRPr="00192814">
                    <w:rPr>
                      <w:rFonts w:eastAsiaTheme="minorHAnsi" w:cstheme="minorHAnsi"/>
                      <w:sz w:val="20"/>
                      <w:szCs w:val="20"/>
                      <w:lang w:eastAsia="en-US"/>
                    </w:rPr>
                    <w:t>- wykonanie ogrzewania podłogowego</w:t>
                  </w:r>
                </w:p>
              </w:tc>
              <w:tc>
                <w:tcPr>
                  <w:tcW w:w="127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14:paraId="50851AB3" w14:textId="7624E8D2" w:rsidR="00C705CD" w:rsidRPr="00D37346" w:rsidRDefault="00C705CD" w:rsidP="00C705CD">
                  <w:pPr>
                    <w:spacing w:after="0"/>
                    <w:rPr>
                      <w:rFonts w:ascii="Times New Roman" w:eastAsia="Lato" w:hAnsi="Times New Roman" w:cs="Times New Roman"/>
                      <w:b/>
                      <w:bCs/>
                      <w:color w:val="000000"/>
                    </w:rPr>
                  </w:pPr>
                  <w:r w:rsidRPr="00D37346">
                    <w:rPr>
                      <w:rFonts w:ascii="Times New Roman" w:eastAsia="Lato" w:hAnsi="Times New Roman" w:cs="Times New Roman"/>
                      <w:b/>
                      <w:bCs/>
                      <w:color w:val="000000"/>
                    </w:rPr>
                    <w:lastRenderedPageBreak/>
                    <w:t> </w:t>
                  </w:r>
                  <w:r>
                    <w:rPr>
                      <w:rFonts w:ascii="Times New Roman" w:eastAsia="Lato" w:hAnsi="Times New Roman" w:cs="Times New Roman"/>
                      <w:b/>
                      <w:bCs/>
                      <w:color w:val="000000"/>
                    </w:rPr>
                    <w:t>13%</w:t>
                  </w:r>
                </w:p>
              </w:tc>
              <w:tc>
                <w:tcPr>
                  <w:tcW w:w="1416" w:type="dxa"/>
                  <w:tcBorders>
                    <w:top w:val="nil"/>
                    <w:left w:val="nil"/>
                    <w:bottom w:val="single" w:sz="8" w:space="0" w:color="000000"/>
                    <w:right w:val="single" w:sz="12" w:space="0" w:color="000000"/>
                  </w:tcBorders>
                  <w:tcMar>
                    <w:top w:w="0" w:type="dxa"/>
                    <w:left w:w="70" w:type="dxa"/>
                    <w:bottom w:w="0" w:type="dxa"/>
                    <w:right w:w="70" w:type="dxa"/>
                  </w:tcMar>
                  <w:vAlign w:val="center"/>
                </w:tcPr>
                <w:p w14:paraId="1D5E1B0C" w14:textId="7F996A05" w:rsidR="00C705CD" w:rsidRPr="00D37346" w:rsidRDefault="00C705CD" w:rsidP="00C705CD">
                  <w:pPr>
                    <w:spacing w:after="0"/>
                    <w:rPr>
                      <w:rFonts w:ascii="Times New Roman" w:eastAsia="Lato" w:hAnsi="Times New Roman" w:cs="Times New Roman"/>
                      <w:color w:val="000000"/>
                    </w:rPr>
                  </w:pPr>
                  <w:r w:rsidRPr="00192814">
                    <w:rPr>
                      <w:rFonts w:asciiTheme="minorHAnsi" w:hAnsiTheme="minorHAnsi" w:cstheme="minorHAnsi"/>
                      <w:lang w:eastAsia="en-US"/>
                    </w:rPr>
                    <w:t xml:space="preserve">do </w:t>
                  </w:r>
                  <w:r>
                    <w:rPr>
                      <w:rFonts w:asciiTheme="minorHAnsi" w:hAnsiTheme="minorHAnsi" w:cstheme="minorHAnsi"/>
                      <w:lang w:eastAsia="en-US"/>
                    </w:rPr>
                    <w:t>30</w:t>
                  </w:r>
                  <w:r w:rsidRPr="00192814">
                    <w:rPr>
                      <w:rFonts w:asciiTheme="minorHAnsi" w:hAnsiTheme="minorHAnsi" w:cstheme="minorHAnsi"/>
                      <w:lang w:eastAsia="en-US"/>
                    </w:rPr>
                    <w:t>.</w:t>
                  </w:r>
                  <w:r>
                    <w:rPr>
                      <w:rFonts w:asciiTheme="minorHAnsi" w:hAnsiTheme="minorHAnsi" w:cstheme="minorHAnsi"/>
                      <w:lang w:eastAsia="en-US"/>
                    </w:rPr>
                    <w:t>10</w:t>
                  </w:r>
                  <w:r w:rsidRPr="00192814">
                    <w:rPr>
                      <w:rFonts w:asciiTheme="minorHAnsi" w:hAnsiTheme="minorHAnsi" w:cstheme="minorHAnsi"/>
                      <w:lang w:eastAsia="en-US"/>
                    </w:rPr>
                    <w:t>.2022</w:t>
                  </w:r>
                </w:p>
              </w:tc>
            </w:tr>
            <w:tr w:rsidR="00C705CD" w:rsidRPr="00216D20" w14:paraId="6F4C240C" w14:textId="77777777" w:rsidTr="00C705CD">
              <w:trPr>
                <w:trHeight w:val="701"/>
              </w:trPr>
              <w:tc>
                <w:tcPr>
                  <w:tcW w:w="1112" w:type="dxa"/>
                  <w:tcBorders>
                    <w:top w:val="nil"/>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471F96C1" w14:textId="343750E9" w:rsidR="00C705CD" w:rsidRPr="00216D20" w:rsidRDefault="00C705CD" w:rsidP="00C705CD">
                  <w:pPr>
                    <w:spacing w:after="0"/>
                    <w:rPr>
                      <w:rFonts w:ascii="Times New Roman" w:eastAsia="Lato" w:hAnsi="Times New Roman" w:cs="Times New Roman"/>
                      <w:color w:val="000000"/>
                    </w:rPr>
                  </w:pPr>
                  <w:r w:rsidRPr="00192814">
                    <w:rPr>
                      <w:rFonts w:asciiTheme="minorHAnsi" w:hAnsiTheme="minorHAnsi" w:cstheme="minorHAnsi"/>
                      <w:lang w:eastAsia="en-US"/>
                    </w:rPr>
                    <w:t>Etap VIII</w:t>
                  </w:r>
                </w:p>
              </w:tc>
              <w:tc>
                <w:tcPr>
                  <w:tcW w:w="3120" w:type="dxa"/>
                  <w:tcBorders>
                    <w:top w:val="nil"/>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23BF7E65" w14:textId="77777777" w:rsidR="00C705CD" w:rsidRDefault="00C705CD" w:rsidP="00C705CD">
                  <w:pPr>
                    <w:pStyle w:val="Style1"/>
                    <w:snapToGrid w:val="0"/>
                    <w:spacing w:before="30" w:line="100" w:lineRule="atLeast"/>
                    <w:rPr>
                      <w:rFonts w:asciiTheme="minorHAnsi" w:hAnsiTheme="minorHAnsi" w:cstheme="minorHAnsi"/>
                      <w:i w:val="0"/>
                      <w:iCs w:val="0"/>
                      <w:sz w:val="20"/>
                      <w:szCs w:val="20"/>
                    </w:rPr>
                  </w:pPr>
                  <w:r>
                    <w:rPr>
                      <w:rFonts w:asciiTheme="minorHAnsi" w:hAnsiTheme="minorHAnsi" w:cstheme="minorHAnsi"/>
                      <w:i w:val="0"/>
                      <w:iCs w:val="0"/>
                      <w:sz w:val="20"/>
                      <w:szCs w:val="20"/>
                    </w:rPr>
                    <w:t>- montaż balustrad na balkonach</w:t>
                  </w:r>
                </w:p>
                <w:p w14:paraId="0460BC04" w14:textId="77777777" w:rsidR="00C705CD" w:rsidRPr="00192814" w:rsidRDefault="00C705CD" w:rsidP="00C705CD">
                  <w:pPr>
                    <w:pStyle w:val="Style1"/>
                    <w:snapToGrid w:val="0"/>
                    <w:spacing w:before="30" w:line="100" w:lineRule="atLeast"/>
                    <w:rPr>
                      <w:rFonts w:asciiTheme="minorHAnsi" w:hAnsiTheme="minorHAnsi" w:cstheme="minorHAnsi"/>
                      <w:i w:val="0"/>
                      <w:iCs w:val="0"/>
                      <w:sz w:val="20"/>
                      <w:szCs w:val="20"/>
                    </w:rPr>
                  </w:pPr>
                  <w:r w:rsidRPr="00192814">
                    <w:rPr>
                      <w:rFonts w:asciiTheme="minorHAnsi" w:hAnsiTheme="minorHAnsi" w:cstheme="minorHAnsi"/>
                      <w:i w:val="0"/>
                      <w:iCs w:val="0"/>
                      <w:sz w:val="20"/>
                      <w:szCs w:val="20"/>
                    </w:rPr>
                    <w:t>- wykonanie instalacji zewnętrznych</w:t>
                  </w:r>
                </w:p>
                <w:p w14:paraId="0E199855" w14:textId="77777777" w:rsidR="00C705CD" w:rsidRDefault="00C705CD" w:rsidP="00C705CD">
                  <w:pPr>
                    <w:pStyle w:val="Style1"/>
                    <w:snapToGrid w:val="0"/>
                    <w:spacing w:before="30" w:line="100" w:lineRule="atLeast"/>
                    <w:rPr>
                      <w:rFonts w:asciiTheme="minorHAnsi" w:hAnsiTheme="minorHAnsi" w:cstheme="minorHAnsi"/>
                      <w:i w:val="0"/>
                      <w:iCs w:val="0"/>
                      <w:sz w:val="20"/>
                      <w:szCs w:val="20"/>
                    </w:rPr>
                  </w:pPr>
                  <w:r w:rsidRPr="00192814">
                    <w:rPr>
                      <w:rFonts w:asciiTheme="minorHAnsi" w:hAnsiTheme="minorHAnsi" w:cstheme="minorHAnsi"/>
                      <w:i w:val="0"/>
                      <w:iCs w:val="0"/>
                      <w:sz w:val="20"/>
                      <w:szCs w:val="20"/>
                    </w:rPr>
                    <w:t>- wykonanie zagospodarowania  terenu (ogrodzenie, podjazd do budynku),</w:t>
                  </w:r>
                </w:p>
                <w:p w14:paraId="06F5B52C" w14:textId="77777777" w:rsidR="00C705CD" w:rsidRDefault="00C705CD" w:rsidP="00C705CD">
                  <w:pPr>
                    <w:pStyle w:val="Style1"/>
                    <w:snapToGrid w:val="0"/>
                    <w:spacing w:before="30" w:line="100" w:lineRule="atLeast"/>
                    <w:rPr>
                      <w:rFonts w:asciiTheme="minorHAnsi" w:hAnsiTheme="minorHAnsi" w:cstheme="minorHAnsi"/>
                      <w:i w:val="0"/>
                      <w:iCs w:val="0"/>
                      <w:sz w:val="20"/>
                      <w:szCs w:val="20"/>
                    </w:rPr>
                  </w:pPr>
                  <w:r>
                    <w:rPr>
                      <w:rFonts w:asciiTheme="minorHAnsi" w:hAnsiTheme="minorHAnsi" w:cstheme="minorHAnsi"/>
                      <w:i w:val="0"/>
                      <w:iCs w:val="0"/>
                      <w:sz w:val="20"/>
                      <w:szCs w:val="20"/>
                    </w:rPr>
                    <w:t>- wykonanie schodów tymczasowych</w:t>
                  </w:r>
                </w:p>
                <w:p w14:paraId="1B34069E" w14:textId="77777777" w:rsidR="00C705CD" w:rsidRPr="00192814" w:rsidRDefault="00C705CD" w:rsidP="00C705CD">
                  <w:pPr>
                    <w:pStyle w:val="Style1"/>
                    <w:snapToGrid w:val="0"/>
                    <w:spacing w:before="30" w:line="100" w:lineRule="atLeast"/>
                    <w:rPr>
                      <w:rFonts w:asciiTheme="minorHAnsi" w:hAnsiTheme="minorHAnsi" w:cstheme="minorHAnsi"/>
                      <w:i w:val="0"/>
                      <w:iCs w:val="0"/>
                      <w:sz w:val="20"/>
                      <w:szCs w:val="20"/>
                    </w:rPr>
                  </w:pPr>
                  <w:r>
                    <w:rPr>
                      <w:rFonts w:asciiTheme="minorHAnsi" w:hAnsiTheme="minorHAnsi" w:cstheme="minorHAnsi"/>
                      <w:i w:val="0"/>
                      <w:iCs w:val="0"/>
                      <w:sz w:val="20"/>
                      <w:szCs w:val="20"/>
                    </w:rPr>
                    <w:t>- wykonanie warstwy końcowej dachu zielonego</w:t>
                  </w:r>
                </w:p>
                <w:p w14:paraId="35EEA6A1" w14:textId="1DEBE636" w:rsidR="00C705CD" w:rsidRPr="00192814" w:rsidRDefault="00C705CD" w:rsidP="00C705CD">
                  <w:pPr>
                    <w:pStyle w:val="Style1"/>
                    <w:snapToGrid w:val="0"/>
                    <w:spacing w:before="30" w:line="100" w:lineRule="atLeast"/>
                    <w:rPr>
                      <w:rFonts w:asciiTheme="minorHAnsi" w:hAnsiTheme="minorHAnsi" w:cstheme="minorHAnsi"/>
                      <w:i w:val="0"/>
                      <w:iCs w:val="0"/>
                      <w:sz w:val="20"/>
                      <w:szCs w:val="20"/>
                    </w:rPr>
                  </w:pPr>
                  <w:r w:rsidRPr="00192814">
                    <w:rPr>
                      <w:rFonts w:asciiTheme="minorHAnsi" w:hAnsiTheme="minorHAnsi" w:cstheme="minorHAnsi"/>
                      <w:i w:val="0"/>
                      <w:iCs w:val="0"/>
                      <w:sz w:val="20"/>
                      <w:szCs w:val="20"/>
                    </w:rPr>
                    <w:t>- montaż pieców, rekuperatorów</w:t>
                  </w:r>
                  <w:r>
                    <w:rPr>
                      <w:rFonts w:asciiTheme="minorHAnsi" w:hAnsiTheme="minorHAnsi" w:cstheme="minorHAnsi"/>
                      <w:i w:val="0"/>
                      <w:iCs w:val="0"/>
                      <w:sz w:val="20"/>
                      <w:szCs w:val="20"/>
                    </w:rPr>
                    <w:t>,</w:t>
                  </w:r>
                </w:p>
                <w:p w14:paraId="1F7B300E" w14:textId="77777777" w:rsidR="00C705CD" w:rsidRPr="00192814" w:rsidRDefault="00C705CD" w:rsidP="00C705CD">
                  <w:pPr>
                    <w:pStyle w:val="Style1"/>
                    <w:snapToGrid w:val="0"/>
                    <w:spacing w:before="30" w:line="100" w:lineRule="atLeast"/>
                    <w:rPr>
                      <w:rFonts w:asciiTheme="minorHAnsi" w:hAnsiTheme="minorHAnsi" w:cstheme="minorHAnsi"/>
                      <w:i w:val="0"/>
                      <w:iCs w:val="0"/>
                      <w:sz w:val="20"/>
                      <w:szCs w:val="20"/>
                    </w:rPr>
                  </w:pPr>
                  <w:r w:rsidRPr="00192814">
                    <w:rPr>
                      <w:rFonts w:asciiTheme="minorHAnsi" w:hAnsiTheme="minorHAnsi" w:cstheme="minorHAnsi"/>
                      <w:i w:val="0"/>
                      <w:iCs w:val="0"/>
                      <w:sz w:val="20"/>
                      <w:szCs w:val="20"/>
                    </w:rPr>
                    <w:t>- brak sprzeciwu właściwego organu w ciągu 14 dni od złożenia zawiadomienia o zakończeniu budowy i zamiarze przystąpienia do użytkowania lub uzyskanie prawomocnej decyzji o pozwoleniu na użytkowanie.</w:t>
                  </w:r>
                </w:p>
                <w:p w14:paraId="53EF3A17" w14:textId="77777777" w:rsidR="00C705CD" w:rsidRPr="00192814" w:rsidRDefault="00C705CD" w:rsidP="00C705CD">
                  <w:pPr>
                    <w:pStyle w:val="Style1"/>
                    <w:snapToGrid w:val="0"/>
                    <w:spacing w:before="30" w:line="100" w:lineRule="atLeast"/>
                    <w:rPr>
                      <w:rFonts w:asciiTheme="minorHAnsi" w:hAnsiTheme="minorHAnsi" w:cstheme="minorHAnsi"/>
                      <w:i w:val="0"/>
                      <w:iCs w:val="0"/>
                      <w:sz w:val="20"/>
                      <w:szCs w:val="20"/>
                    </w:rPr>
                  </w:pPr>
                </w:p>
                <w:p w14:paraId="1B945641" w14:textId="77777777" w:rsidR="00C705CD" w:rsidRPr="00192814" w:rsidRDefault="00C705CD" w:rsidP="00C705CD">
                  <w:pPr>
                    <w:pStyle w:val="Style1"/>
                    <w:snapToGrid w:val="0"/>
                    <w:spacing w:before="30" w:line="100" w:lineRule="atLeast"/>
                    <w:rPr>
                      <w:rFonts w:asciiTheme="minorHAnsi" w:hAnsiTheme="minorHAnsi" w:cstheme="minorHAnsi"/>
                      <w:i w:val="0"/>
                      <w:iCs w:val="0"/>
                      <w:sz w:val="20"/>
                      <w:szCs w:val="20"/>
                    </w:rPr>
                  </w:pPr>
                  <w:r w:rsidRPr="00192814">
                    <w:rPr>
                      <w:rFonts w:asciiTheme="minorHAnsi" w:hAnsiTheme="minorHAnsi" w:cstheme="minorHAnsi"/>
                      <w:i w:val="0"/>
                      <w:iCs w:val="0"/>
                      <w:sz w:val="20"/>
                      <w:szCs w:val="20"/>
                    </w:rPr>
                    <w:t xml:space="preserve">Własność lokalu zostanie przeniesiona na nabywcę po zakończeniu </w:t>
                  </w:r>
                  <w:r w:rsidRPr="00192814">
                    <w:rPr>
                      <w:rFonts w:asciiTheme="minorHAnsi" w:hAnsiTheme="minorHAnsi" w:cstheme="minorHAnsi"/>
                      <w:b/>
                      <w:bCs/>
                      <w:i w:val="0"/>
                      <w:iCs w:val="0"/>
                      <w:sz w:val="20"/>
                      <w:szCs w:val="20"/>
                    </w:rPr>
                    <w:t>VIII ETAPU</w:t>
                  </w:r>
                  <w:r w:rsidRPr="00192814">
                    <w:rPr>
                      <w:rFonts w:asciiTheme="minorHAnsi" w:hAnsiTheme="minorHAnsi" w:cstheme="minorHAnsi"/>
                      <w:i w:val="0"/>
                      <w:iCs w:val="0"/>
                      <w:sz w:val="20"/>
                      <w:szCs w:val="20"/>
                    </w:rPr>
                    <w:t>.</w:t>
                  </w:r>
                </w:p>
                <w:p w14:paraId="21E74B99" w14:textId="77777777" w:rsidR="00C705CD" w:rsidRPr="00216D20" w:rsidRDefault="00C705CD" w:rsidP="00C705CD">
                  <w:pPr>
                    <w:spacing w:after="0"/>
                    <w:rPr>
                      <w:rFonts w:ascii="Times New Roman" w:eastAsia="Lato" w:hAnsi="Times New Roman" w:cs="Times New Roman"/>
                      <w:color w:val="000000"/>
                    </w:rPr>
                  </w:pPr>
                </w:p>
              </w:tc>
              <w:tc>
                <w:tcPr>
                  <w:tcW w:w="1275" w:type="dxa"/>
                  <w:tcBorders>
                    <w:top w:val="single" w:sz="8" w:space="0" w:color="000000"/>
                    <w:left w:val="nil"/>
                    <w:bottom w:val="single" w:sz="8" w:space="0" w:color="000000"/>
                    <w:right w:val="single" w:sz="8" w:space="0" w:color="000000"/>
                  </w:tcBorders>
                  <w:shd w:val="clear" w:color="auto" w:fill="D9D9D9"/>
                  <w:tcMar>
                    <w:top w:w="0" w:type="dxa"/>
                    <w:left w:w="70" w:type="dxa"/>
                    <w:bottom w:w="0" w:type="dxa"/>
                    <w:right w:w="70" w:type="dxa"/>
                  </w:tcMar>
                  <w:vAlign w:val="center"/>
                </w:tcPr>
                <w:p w14:paraId="414BEC1F" w14:textId="55A708EB" w:rsidR="00C705CD" w:rsidRPr="00D37346" w:rsidRDefault="00C705CD" w:rsidP="00C705CD">
                  <w:pPr>
                    <w:spacing w:after="0"/>
                    <w:rPr>
                      <w:rFonts w:ascii="Times New Roman" w:eastAsia="Lato" w:hAnsi="Times New Roman" w:cs="Times New Roman"/>
                      <w:b/>
                      <w:bCs/>
                      <w:color w:val="000000"/>
                    </w:rPr>
                  </w:pPr>
                  <w:r w:rsidRPr="00D37346">
                    <w:rPr>
                      <w:rFonts w:ascii="Times New Roman" w:eastAsia="Lato" w:hAnsi="Times New Roman" w:cs="Times New Roman"/>
                      <w:b/>
                      <w:bCs/>
                      <w:color w:val="000000"/>
                    </w:rPr>
                    <w:t> </w:t>
                  </w:r>
                  <w:r>
                    <w:rPr>
                      <w:rFonts w:ascii="Times New Roman" w:eastAsia="Lato" w:hAnsi="Times New Roman" w:cs="Times New Roman"/>
                      <w:b/>
                      <w:bCs/>
                      <w:color w:val="000000"/>
                    </w:rPr>
                    <w:t>10%</w:t>
                  </w:r>
                </w:p>
              </w:tc>
              <w:tc>
                <w:tcPr>
                  <w:tcW w:w="1416" w:type="dxa"/>
                  <w:tcBorders>
                    <w:top w:val="nil"/>
                    <w:left w:val="nil"/>
                    <w:bottom w:val="single" w:sz="8" w:space="0" w:color="000000"/>
                    <w:right w:val="single" w:sz="12" w:space="0" w:color="000000"/>
                  </w:tcBorders>
                  <w:shd w:val="clear" w:color="auto" w:fill="D9D9D9"/>
                  <w:tcMar>
                    <w:top w:w="0" w:type="dxa"/>
                    <w:left w:w="70" w:type="dxa"/>
                    <w:bottom w:w="0" w:type="dxa"/>
                    <w:right w:w="70" w:type="dxa"/>
                  </w:tcMar>
                  <w:vAlign w:val="center"/>
                </w:tcPr>
                <w:p w14:paraId="18AE3C4D" w14:textId="47770B1F" w:rsidR="00C705CD" w:rsidRPr="00D37346" w:rsidRDefault="00C705CD" w:rsidP="00C705CD">
                  <w:pPr>
                    <w:spacing w:after="0"/>
                    <w:rPr>
                      <w:rFonts w:ascii="Times New Roman" w:eastAsia="Lato" w:hAnsi="Times New Roman" w:cs="Times New Roman"/>
                      <w:color w:val="000000"/>
                    </w:rPr>
                  </w:pPr>
                  <w:r w:rsidRPr="00192814">
                    <w:rPr>
                      <w:rFonts w:asciiTheme="minorHAnsi" w:hAnsiTheme="minorHAnsi" w:cstheme="minorHAnsi"/>
                      <w:lang w:eastAsia="en-US"/>
                    </w:rPr>
                    <w:t xml:space="preserve">do  </w:t>
                  </w:r>
                  <w:r w:rsidR="00814584">
                    <w:rPr>
                      <w:rFonts w:asciiTheme="minorHAnsi" w:hAnsiTheme="minorHAnsi" w:cstheme="minorHAnsi"/>
                      <w:lang w:eastAsia="en-US"/>
                    </w:rPr>
                    <w:t>09</w:t>
                  </w:r>
                  <w:r w:rsidRPr="00192814">
                    <w:rPr>
                      <w:rFonts w:asciiTheme="minorHAnsi" w:hAnsiTheme="minorHAnsi" w:cstheme="minorHAnsi"/>
                      <w:lang w:eastAsia="en-US"/>
                    </w:rPr>
                    <w:t>.</w:t>
                  </w:r>
                  <w:r w:rsidR="00D60DAB">
                    <w:rPr>
                      <w:rFonts w:asciiTheme="minorHAnsi" w:hAnsiTheme="minorHAnsi" w:cstheme="minorHAnsi"/>
                      <w:lang w:eastAsia="en-US"/>
                    </w:rPr>
                    <w:t>1</w:t>
                  </w:r>
                  <w:r w:rsidR="00814584">
                    <w:rPr>
                      <w:rFonts w:asciiTheme="minorHAnsi" w:hAnsiTheme="minorHAnsi" w:cstheme="minorHAnsi"/>
                      <w:lang w:eastAsia="en-US"/>
                    </w:rPr>
                    <w:t>2</w:t>
                  </w:r>
                  <w:r w:rsidRPr="00192814">
                    <w:rPr>
                      <w:rFonts w:asciiTheme="minorHAnsi" w:hAnsiTheme="minorHAnsi" w:cstheme="minorHAnsi"/>
                      <w:lang w:eastAsia="en-US"/>
                    </w:rPr>
                    <w:t>.202</w:t>
                  </w:r>
                  <w:r w:rsidR="00AB4F94">
                    <w:rPr>
                      <w:rFonts w:asciiTheme="minorHAnsi" w:hAnsiTheme="minorHAnsi" w:cstheme="minorHAnsi"/>
                      <w:lang w:eastAsia="en-US"/>
                    </w:rPr>
                    <w:t>5</w:t>
                  </w:r>
                </w:p>
              </w:tc>
            </w:tr>
          </w:tbl>
          <w:p w14:paraId="570FC48A"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r>
      <w:tr w:rsidR="00A93D6B" w:rsidRPr="00216D20" w14:paraId="45F64075" w14:textId="77777777" w:rsidTr="00413F25">
        <w:trPr>
          <w:trHeight w:val="612"/>
        </w:trPr>
        <w:tc>
          <w:tcPr>
            <w:tcW w:w="1925" w:type="dxa"/>
            <w:shd w:val="clear" w:color="auto" w:fill="D9D9D9"/>
            <w:vAlign w:val="top"/>
          </w:tcPr>
          <w:p w14:paraId="2AAA5AB3"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lastRenderedPageBreak/>
              <w:t>Dopuszczenie waloryzacji ceny oraz określenie zasad waloryzacji</w:t>
            </w:r>
          </w:p>
        </w:tc>
        <w:tc>
          <w:tcPr>
            <w:tcW w:w="8453" w:type="dxa"/>
            <w:gridSpan w:val="4"/>
            <w:vAlign w:val="top"/>
          </w:tcPr>
          <w:p w14:paraId="629E3339" w14:textId="77777777" w:rsidR="00A93D6B" w:rsidRPr="00CD3DD3" w:rsidRDefault="00A93D6B" w:rsidP="00D37346">
            <w:pPr>
              <w:autoSpaceDE w:val="0"/>
              <w:jc w:val="both"/>
              <w:rPr>
                <w:rFonts w:eastAsia="Arial" w:cstheme="minorHAnsi"/>
                <w:sz w:val="20"/>
                <w:szCs w:val="20"/>
              </w:rPr>
            </w:pPr>
            <w:r w:rsidRPr="00CD3DD3">
              <w:rPr>
                <w:rFonts w:eastAsia="Arial" w:cstheme="minorHAnsi"/>
                <w:sz w:val="20"/>
                <w:szCs w:val="20"/>
              </w:rPr>
              <w:t>1. W przypadku zlecenia przez Nabywcę wykonania robót dodatkowych lub zastępczych, na podstawie protokołu uzgodnień podpisanego przez strony przed wykonaniem tych robót.</w:t>
            </w:r>
          </w:p>
          <w:p w14:paraId="6A1FF356" w14:textId="77777777" w:rsidR="00A93D6B" w:rsidRPr="00CD3DD3" w:rsidRDefault="00A93D6B" w:rsidP="00D37346">
            <w:pPr>
              <w:jc w:val="both"/>
              <w:rPr>
                <w:rFonts w:eastAsia="Arial" w:cstheme="minorHAnsi"/>
                <w:sz w:val="20"/>
                <w:szCs w:val="20"/>
              </w:rPr>
            </w:pPr>
            <w:r w:rsidRPr="00CD3DD3">
              <w:rPr>
                <w:rFonts w:eastAsia="Arial" w:cstheme="minorHAnsi"/>
                <w:sz w:val="20"/>
                <w:szCs w:val="20"/>
              </w:rPr>
              <w:t xml:space="preserve">2 W przypadku gdy rzeczywista powierzchnia lokalu będzie większa o </w:t>
            </w:r>
            <w:r>
              <w:rPr>
                <w:rFonts w:eastAsia="Arial" w:cstheme="minorHAnsi"/>
                <w:sz w:val="20"/>
                <w:szCs w:val="20"/>
              </w:rPr>
              <w:t>2</w:t>
            </w:r>
            <w:r w:rsidRPr="00CD3DD3">
              <w:rPr>
                <w:rFonts w:eastAsia="Arial" w:cstheme="minorHAnsi"/>
                <w:sz w:val="20"/>
                <w:szCs w:val="20"/>
              </w:rPr>
              <w:t>% od projektowanej powierzchni lokalu cena lokalu ulegnie waloryzacji o procentową wartość różnicy powierzchni rzeczywistej wobec projektowanej. W przypadku gdy rzeczywista powier</w:t>
            </w:r>
            <w:r>
              <w:rPr>
                <w:rFonts w:eastAsia="Arial" w:cstheme="minorHAnsi"/>
                <w:sz w:val="20"/>
                <w:szCs w:val="20"/>
              </w:rPr>
              <w:t xml:space="preserve">zchnia lokalu będzie większa o 2 </w:t>
            </w:r>
            <w:r w:rsidRPr="00CD3DD3">
              <w:rPr>
                <w:rFonts w:eastAsia="Arial" w:cstheme="minorHAnsi"/>
                <w:sz w:val="20"/>
                <w:szCs w:val="20"/>
              </w:rPr>
              <w:t>% od projektowanej powierzchni lokalu, nabywcy przysługuje alternatywnie prawo odstąpienia od umowy.</w:t>
            </w:r>
          </w:p>
          <w:p w14:paraId="64665C77" w14:textId="66C71E14"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Fonts w:eastAsia="Arial" w:cstheme="minorHAnsi"/>
                <w:sz w:val="20"/>
                <w:szCs w:val="20"/>
              </w:rPr>
              <w:t xml:space="preserve"> W przypadku gdy rzeczywista powierzchnia lokalu będzie mniejsza o </w:t>
            </w:r>
            <w:r>
              <w:rPr>
                <w:rFonts w:eastAsia="Arial" w:cstheme="minorHAnsi"/>
                <w:sz w:val="20"/>
                <w:szCs w:val="20"/>
              </w:rPr>
              <w:t>2</w:t>
            </w:r>
            <w:r w:rsidRPr="00CD3DD3">
              <w:rPr>
                <w:rFonts w:eastAsia="Arial" w:cstheme="minorHAnsi"/>
                <w:sz w:val="20"/>
                <w:szCs w:val="20"/>
              </w:rPr>
              <w:t xml:space="preserve">% od projektowanej powierzchni lokalu, cena lokalu ulegnie waloryzacji o procentową wartość różnicy powierzchni rzeczywistej wobec projektowanej. W przypadku gdy rzeczywista powierzchnia lokalu będzie mniejsza o </w:t>
            </w:r>
            <w:r>
              <w:rPr>
                <w:rFonts w:eastAsia="Arial" w:cstheme="minorHAnsi"/>
                <w:sz w:val="20"/>
                <w:szCs w:val="20"/>
              </w:rPr>
              <w:t xml:space="preserve">2 </w:t>
            </w:r>
            <w:r w:rsidRPr="00CD3DD3">
              <w:rPr>
                <w:rFonts w:eastAsia="Arial" w:cstheme="minorHAnsi"/>
                <w:sz w:val="20"/>
                <w:szCs w:val="20"/>
              </w:rPr>
              <w:t>% od projektowanej powierzchni lokalu, nabywcy przysługuje alternatywnie prawo odstąpienia od umowy.</w:t>
            </w:r>
          </w:p>
        </w:tc>
      </w:tr>
      <w:tr w:rsidR="00A93D6B" w:rsidRPr="00216D20" w14:paraId="75BA7F72" w14:textId="77777777" w:rsidTr="00413F25">
        <w:trPr>
          <w:trHeight w:val="612"/>
        </w:trPr>
        <w:tc>
          <w:tcPr>
            <w:tcW w:w="10378" w:type="dxa"/>
            <w:gridSpan w:val="5"/>
            <w:shd w:val="clear" w:color="auto" w:fill="BFBFBF"/>
            <w:vAlign w:val="top"/>
          </w:tcPr>
          <w:p w14:paraId="1313B2AE"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WARUNKI ODSTĄPIENIA OD UMOWY DEWELOPERSKIEJ</w:t>
            </w:r>
          </w:p>
        </w:tc>
      </w:tr>
      <w:tr w:rsidR="00A93D6B" w:rsidRPr="00216D20" w14:paraId="75A786DA" w14:textId="77777777" w:rsidTr="00413F25">
        <w:trPr>
          <w:trHeight w:val="612"/>
        </w:trPr>
        <w:tc>
          <w:tcPr>
            <w:tcW w:w="1925" w:type="dxa"/>
            <w:shd w:val="clear" w:color="auto" w:fill="D9D9D9"/>
            <w:vAlign w:val="top"/>
          </w:tcPr>
          <w:p w14:paraId="0EB82823"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 xml:space="preserve">Warunki, na jakich można odstąpić od umowy deweloperskiej lub jednej z umów, o których mowa w art. 2 ust. 1 pkt 2, 3 lub 5 ustawy z dnia 20 maja 2021 r. o ochronie praw nabywcy lokalu </w:t>
            </w:r>
            <w:r w:rsidRPr="00216D20">
              <w:rPr>
                <w:rFonts w:ascii="Times New Roman" w:eastAsia="Lato" w:hAnsi="Times New Roman" w:cs="Times New Roman"/>
                <w:color w:val="000000"/>
              </w:rPr>
              <w:lastRenderedPageBreak/>
              <w:t>mieszkalnego lub domu jednorodzinnego oraz Deweloperskim Funduszu Gwarancyjnym</w:t>
            </w:r>
          </w:p>
        </w:tc>
        <w:tc>
          <w:tcPr>
            <w:tcW w:w="8453" w:type="dxa"/>
            <w:gridSpan w:val="4"/>
            <w:vAlign w:val="top"/>
          </w:tcPr>
          <w:p w14:paraId="7C8756C5" w14:textId="77777777" w:rsidR="00A93D6B" w:rsidRPr="00CD3DD3" w:rsidRDefault="00A93D6B" w:rsidP="00D37346">
            <w:pPr>
              <w:shd w:val="clear" w:color="auto" w:fill="FFFFFF"/>
              <w:suppressAutoHyphens/>
              <w:snapToGrid w:val="0"/>
              <w:spacing w:before="30" w:line="270" w:lineRule="exact"/>
              <w:jc w:val="both"/>
              <w:rPr>
                <w:rFonts w:eastAsia="Arial" w:cstheme="minorHAnsi"/>
                <w:b/>
                <w:bCs/>
                <w:sz w:val="20"/>
                <w:szCs w:val="20"/>
                <w:lang w:eastAsia="ar-SA"/>
              </w:rPr>
            </w:pPr>
            <w:r w:rsidRPr="00CD3DD3">
              <w:rPr>
                <w:rFonts w:eastAsia="Arial" w:cstheme="minorHAnsi"/>
                <w:b/>
                <w:bCs/>
                <w:sz w:val="20"/>
                <w:szCs w:val="20"/>
                <w:lang w:eastAsia="ar-SA"/>
              </w:rPr>
              <w:lastRenderedPageBreak/>
              <w:t>Nabywca ma prawo odstąpić od umowy  deweloperskiej:</w:t>
            </w:r>
          </w:p>
          <w:p w14:paraId="20AE75D6" w14:textId="00FB88CA" w:rsidR="00A93D6B" w:rsidRPr="00CD3DD3"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 xml:space="preserve">1. w terminie 30 dni od daty zawarcia umowy, jeżeli umowa deweloperska </w:t>
            </w:r>
            <w:r w:rsidR="00D37085" w:rsidRPr="00D37085">
              <w:rPr>
                <w:rFonts w:eastAsia="Arial" w:cstheme="minorHAnsi"/>
                <w:sz w:val="20"/>
                <w:szCs w:val="20"/>
                <w:lang w:eastAsia="ar-SA"/>
              </w:rPr>
              <w:t>nie zawiera odpowiednio elementów, o których mowa w art. 35, albo elementów, o których mowa w art. 36</w:t>
            </w:r>
            <w:r w:rsidR="00D37085">
              <w:rPr>
                <w:rFonts w:eastAsia="Arial" w:cstheme="minorHAnsi"/>
                <w:sz w:val="20"/>
                <w:szCs w:val="20"/>
                <w:lang w:eastAsia="ar-SA"/>
              </w:rPr>
              <w:t xml:space="preserve"> </w:t>
            </w:r>
            <w:r w:rsidR="00D37085" w:rsidRPr="00D37085">
              <w:rPr>
                <w:rFonts w:eastAsia="Arial" w:cstheme="minorHAnsi"/>
                <w:sz w:val="20"/>
                <w:szCs w:val="20"/>
                <w:lang w:eastAsia="ar-SA"/>
              </w:rPr>
              <w:t>Ustaw</w:t>
            </w:r>
            <w:r w:rsidR="00D37085">
              <w:rPr>
                <w:rFonts w:eastAsia="Arial" w:cstheme="minorHAnsi"/>
                <w:sz w:val="20"/>
                <w:szCs w:val="20"/>
                <w:lang w:eastAsia="ar-SA"/>
              </w:rPr>
              <w:t>y</w:t>
            </w:r>
            <w:r w:rsidR="00D37085" w:rsidRPr="00D37085">
              <w:rPr>
                <w:rFonts w:eastAsia="Arial" w:cstheme="minorHAnsi"/>
                <w:sz w:val="20"/>
                <w:szCs w:val="20"/>
                <w:lang w:eastAsia="ar-SA"/>
              </w:rPr>
              <w:t xml:space="preserve"> z dnia 20 maja 2021 r. o ochronie praw nabywcy lokalu mieszkalnego lub domu jednorodzinnego oraz Deweloperskim Funduszu Gwarancyjnym (t.j. Dz. U. z 2024 r. poz. 695)</w:t>
            </w:r>
            <w:r w:rsidR="00D37085">
              <w:rPr>
                <w:rFonts w:eastAsia="Arial" w:cstheme="minorHAnsi"/>
                <w:sz w:val="20"/>
                <w:szCs w:val="20"/>
                <w:lang w:eastAsia="ar-SA"/>
              </w:rPr>
              <w:t xml:space="preserve"> (dalej jako Ustawa)</w:t>
            </w:r>
            <w:r w:rsidR="00D37085" w:rsidRPr="00D37085">
              <w:rPr>
                <w:rFonts w:eastAsia="Arial" w:cstheme="minorHAnsi"/>
                <w:sz w:val="20"/>
                <w:szCs w:val="20"/>
                <w:lang w:eastAsia="ar-SA"/>
              </w:rPr>
              <w:t>.</w:t>
            </w:r>
          </w:p>
          <w:p w14:paraId="609E1C41" w14:textId="264F7D37" w:rsidR="00A93D6B" w:rsidRPr="00CD3DD3"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 xml:space="preserve">2. w terminie 30 dni od daty zawarcia umowy, jeżeli informacje zawarte w umowie deweloperskiej </w:t>
            </w:r>
            <w:r w:rsidR="00D37085" w:rsidRPr="00D37085">
              <w:rPr>
                <w:rFonts w:eastAsia="Arial" w:cstheme="minorHAnsi"/>
                <w:sz w:val="20"/>
                <w:szCs w:val="20"/>
                <w:lang w:eastAsia="ar-SA"/>
              </w:rPr>
              <w:t>nie są zgodne z informacjami zawartymi w prospekcie informacyjnym lub jego załącznikach, z wyjątkiem zmian, o których mowa w art. 35 ust. 2</w:t>
            </w:r>
            <w:r w:rsidR="00D37085">
              <w:rPr>
                <w:rFonts w:eastAsia="Arial" w:cstheme="minorHAnsi"/>
                <w:sz w:val="20"/>
                <w:szCs w:val="20"/>
                <w:lang w:eastAsia="ar-SA"/>
              </w:rPr>
              <w:t xml:space="preserve"> U</w:t>
            </w:r>
            <w:r w:rsidRPr="00CD3DD3">
              <w:rPr>
                <w:rFonts w:eastAsia="Arial" w:cstheme="minorHAnsi"/>
                <w:sz w:val="20"/>
                <w:szCs w:val="20"/>
                <w:lang w:eastAsia="ar-SA"/>
              </w:rPr>
              <w:t>stawy</w:t>
            </w:r>
          </w:p>
          <w:p w14:paraId="4AAC26DC" w14:textId="4EFFFF19" w:rsidR="00A93D6B" w:rsidRPr="00CD3DD3"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 xml:space="preserve">3. w terminie 30 dni od daty zawarcia umowy, </w:t>
            </w:r>
            <w:r w:rsidR="00D37085" w:rsidRPr="00D37085">
              <w:rPr>
                <w:rFonts w:eastAsia="Arial" w:cstheme="minorHAnsi"/>
                <w:sz w:val="20"/>
                <w:szCs w:val="20"/>
                <w:lang w:eastAsia="ar-SA"/>
              </w:rPr>
              <w:t>jeżeli deweloper nie doręczył zgodnie z art. 21 lub art. 22 prospektu informacyjnego wraz z załącznikami lub informacji o zmianie danych lub informacji zawartych w prospekcie informacyjnym lub jego załącznikach</w:t>
            </w:r>
            <w:r w:rsidR="00D37085">
              <w:rPr>
                <w:rFonts w:eastAsia="Arial" w:cstheme="minorHAnsi"/>
                <w:sz w:val="20"/>
                <w:szCs w:val="20"/>
                <w:lang w:eastAsia="ar-SA"/>
              </w:rPr>
              <w:t xml:space="preserve"> </w:t>
            </w:r>
          </w:p>
          <w:p w14:paraId="7E94BF62" w14:textId="28F603A3" w:rsidR="00A93D6B" w:rsidRPr="00CD3DD3"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 xml:space="preserve">4. w terminie 30 dni od daty zawarcia umowy, </w:t>
            </w:r>
            <w:r w:rsidR="00D37085" w:rsidRPr="00D37085">
              <w:rPr>
                <w:rFonts w:eastAsia="Arial" w:cstheme="minorHAnsi"/>
                <w:sz w:val="20"/>
                <w:szCs w:val="20"/>
                <w:lang w:eastAsia="ar-SA"/>
              </w:rPr>
              <w:t xml:space="preserve">jeżeli dane lub informacje zawarte w prospekcie informacyjnym lub jego załącznikach, na podstawie których zawarto umowę deweloperską albo </w:t>
            </w:r>
            <w:r w:rsidR="00D37085" w:rsidRPr="00D37085">
              <w:rPr>
                <w:rFonts w:eastAsia="Arial" w:cstheme="minorHAnsi"/>
                <w:sz w:val="20"/>
                <w:szCs w:val="20"/>
                <w:lang w:eastAsia="ar-SA"/>
              </w:rPr>
              <w:lastRenderedPageBreak/>
              <w:t>umowę, o której mowa w art. 2 ust. 1 pkt 2, 3 lub 5</w:t>
            </w:r>
            <w:r w:rsidR="00D37085">
              <w:rPr>
                <w:rFonts w:eastAsia="Arial" w:cstheme="minorHAnsi"/>
                <w:sz w:val="20"/>
                <w:szCs w:val="20"/>
                <w:lang w:eastAsia="ar-SA"/>
              </w:rPr>
              <w:t xml:space="preserve"> Ustawy</w:t>
            </w:r>
            <w:r w:rsidR="00D37085" w:rsidRPr="00D37085">
              <w:rPr>
                <w:rFonts w:eastAsia="Arial" w:cstheme="minorHAnsi"/>
                <w:sz w:val="20"/>
                <w:szCs w:val="20"/>
                <w:lang w:eastAsia="ar-SA"/>
              </w:rPr>
              <w:t>, są niezgodne ze stanem faktycznym lub prawnym w dniu zawarcia umowy</w:t>
            </w:r>
            <w:r w:rsidR="00D37085">
              <w:rPr>
                <w:rFonts w:eastAsia="Arial" w:cstheme="minorHAnsi"/>
                <w:sz w:val="20"/>
                <w:szCs w:val="20"/>
                <w:lang w:eastAsia="ar-SA"/>
              </w:rPr>
              <w:t xml:space="preserve"> </w:t>
            </w:r>
          </w:p>
          <w:p w14:paraId="612C5895" w14:textId="625ED685" w:rsidR="00D37085"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 xml:space="preserve">5. w terminie 30 dni od daty zawarcia umowy, </w:t>
            </w:r>
            <w:r w:rsidR="00D37085" w:rsidRPr="00D37085">
              <w:rPr>
                <w:rFonts w:eastAsia="Arial" w:cstheme="minorHAnsi"/>
                <w:sz w:val="20"/>
                <w:szCs w:val="20"/>
                <w:lang w:eastAsia="ar-SA"/>
              </w:rPr>
              <w:t>jeżeli prospekt informacyjny, na podstawie którego zawarto umowę deweloperską nie zawiera danych lub informacji określonych we wzorze prospektu informacyjnego</w:t>
            </w:r>
          </w:p>
          <w:p w14:paraId="7EEEF4A1" w14:textId="7E27CBBE" w:rsidR="00A93D6B"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 xml:space="preserve">6. w przypadku </w:t>
            </w:r>
            <w:r w:rsidR="00E53F90" w:rsidRPr="00CD3DD3">
              <w:rPr>
                <w:rFonts w:eastAsia="Arial" w:cstheme="minorHAnsi"/>
                <w:sz w:val="20"/>
                <w:szCs w:val="20"/>
                <w:lang w:eastAsia="ar-SA"/>
              </w:rPr>
              <w:t>nie przeniesien</w:t>
            </w:r>
            <w:r w:rsidR="00E53F90">
              <w:rPr>
                <w:rFonts w:eastAsia="Arial" w:cstheme="minorHAnsi"/>
                <w:sz w:val="20"/>
                <w:szCs w:val="20"/>
                <w:lang w:eastAsia="ar-SA"/>
              </w:rPr>
              <w:t>ia</w:t>
            </w:r>
            <w:r w:rsidRPr="00CD3DD3">
              <w:rPr>
                <w:rFonts w:eastAsia="Arial" w:cstheme="minorHAnsi"/>
                <w:sz w:val="20"/>
                <w:szCs w:val="20"/>
                <w:lang w:eastAsia="ar-SA"/>
              </w:rPr>
              <w:t xml:space="preserve"> na nabywcę </w:t>
            </w:r>
            <w:r w:rsidR="00D219BC" w:rsidRPr="00D219BC">
              <w:rPr>
                <w:rFonts w:eastAsia="Arial" w:cstheme="minorHAnsi"/>
                <w:sz w:val="20"/>
                <w:szCs w:val="20"/>
                <w:lang w:eastAsia="ar-SA"/>
              </w:rPr>
              <w:t>wynikających z umowy deweloperskiej</w:t>
            </w:r>
            <w:r w:rsidR="00D219BC">
              <w:rPr>
                <w:rFonts w:eastAsia="Arial" w:cstheme="minorHAnsi"/>
                <w:sz w:val="20"/>
                <w:szCs w:val="20"/>
                <w:lang w:eastAsia="ar-SA"/>
              </w:rPr>
              <w:t xml:space="preserve"> </w:t>
            </w:r>
            <w:r w:rsidR="00D219BC" w:rsidRPr="00D219BC">
              <w:rPr>
                <w:rFonts w:eastAsia="Arial" w:cstheme="minorHAnsi"/>
                <w:sz w:val="20"/>
                <w:szCs w:val="20"/>
                <w:lang w:eastAsia="ar-SA"/>
              </w:rPr>
              <w:t>w terminie wynikającym</w:t>
            </w:r>
            <w:r w:rsidR="00D219BC">
              <w:rPr>
                <w:rFonts w:eastAsia="Arial" w:cstheme="minorHAnsi"/>
                <w:sz w:val="20"/>
                <w:szCs w:val="20"/>
                <w:lang w:eastAsia="ar-SA"/>
              </w:rPr>
              <w:t xml:space="preserve"> z tej umowy</w:t>
            </w:r>
            <w:r w:rsidRPr="00CD3DD3">
              <w:rPr>
                <w:rFonts w:eastAsia="Arial" w:cstheme="minorHAnsi"/>
                <w:sz w:val="20"/>
                <w:szCs w:val="20"/>
                <w:lang w:eastAsia="ar-SA"/>
              </w:rPr>
              <w:t>, pomimo wyznaczenia deweloperowi dodatkowego 120-dniowego terminu na przeniesienie tego prawa</w:t>
            </w:r>
            <w:r w:rsidR="00D219BC">
              <w:rPr>
                <w:rFonts w:eastAsia="Arial" w:cstheme="minorHAnsi"/>
                <w:sz w:val="20"/>
                <w:szCs w:val="20"/>
                <w:lang w:eastAsia="ar-SA"/>
              </w:rPr>
              <w:t xml:space="preserve"> i bezskutecznym upływie dodatkowego terminu</w:t>
            </w:r>
            <w:r w:rsidRPr="00CD3DD3">
              <w:rPr>
                <w:rFonts w:eastAsia="Arial" w:cstheme="minorHAnsi"/>
                <w:sz w:val="20"/>
                <w:szCs w:val="20"/>
                <w:lang w:eastAsia="ar-SA"/>
              </w:rPr>
              <w:t>, z zachowaniem roszczenia z tytułu kary umownej za okres opóźnienia</w:t>
            </w:r>
            <w:r w:rsidR="00D219BC">
              <w:rPr>
                <w:rFonts w:eastAsia="Arial" w:cstheme="minorHAnsi"/>
                <w:sz w:val="20"/>
                <w:szCs w:val="20"/>
                <w:lang w:eastAsia="ar-SA"/>
              </w:rPr>
              <w:t>,</w:t>
            </w:r>
          </w:p>
          <w:p w14:paraId="446CFBFF" w14:textId="0EDD3812" w:rsidR="00D219BC" w:rsidRDefault="00D219BC" w:rsidP="00D37346">
            <w:pPr>
              <w:suppressAutoHyphens/>
              <w:autoSpaceDE w:val="0"/>
              <w:jc w:val="both"/>
              <w:rPr>
                <w:rFonts w:eastAsia="Arial" w:cstheme="minorHAnsi"/>
                <w:sz w:val="20"/>
                <w:szCs w:val="20"/>
                <w:lang w:eastAsia="ar-SA"/>
              </w:rPr>
            </w:pPr>
            <w:r>
              <w:rPr>
                <w:rFonts w:eastAsia="Arial" w:cstheme="minorHAnsi"/>
                <w:sz w:val="20"/>
                <w:szCs w:val="20"/>
                <w:lang w:eastAsia="ar-SA"/>
              </w:rPr>
              <w:t xml:space="preserve">7. </w:t>
            </w:r>
            <w:r w:rsidRPr="00D219BC">
              <w:rPr>
                <w:rFonts w:eastAsia="Arial" w:cstheme="minorHAnsi"/>
                <w:sz w:val="20"/>
                <w:szCs w:val="20"/>
                <w:lang w:eastAsia="ar-SA"/>
              </w:rPr>
              <w:t>w przypadku gdy deweloper nie zawrze umowy mieszkaniowego rachunku powierniczego z innym bankiem lub inną kasą w trybie i terminie, o których mowa w art. 10 ust. 1</w:t>
            </w:r>
            <w:r>
              <w:rPr>
                <w:rFonts w:eastAsia="Arial" w:cstheme="minorHAnsi"/>
                <w:sz w:val="20"/>
                <w:szCs w:val="20"/>
                <w:lang w:eastAsia="ar-SA"/>
              </w:rPr>
              <w:t xml:space="preserve"> Ustawy, </w:t>
            </w:r>
            <w:r w:rsidRPr="00D219BC">
              <w:rPr>
                <w:rFonts w:eastAsia="Arial" w:cstheme="minorHAnsi"/>
                <w:sz w:val="20"/>
                <w:szCs w:val="20"/>
                <w:lang w:eastAsia="ar-SA"/>
              </w:rPr>
              <w:t>po dokonaniu przez bank lub kasę zwrotu środków zgodnie z art. 10 ust. 3.</w:t>
            </w:r>
          </w:p>
          <w:p w14:paraId="5B8D913F" w14:textId="77777777" w:rsidR="00D219BC" w:rsidRDefault="00D219BC" w:rsidP="00D37346">
            <w:pPr>
              <w:suppressAutoHyphens/>
              <w:autoSpaceDE w:val="0"/>
              <w:jc w:val="both"/>
              <w:rPr>
                <w:rFonts w:eastAsia="Arial" w:cstheme="minorHAnsi"/>
                <w:sz w:val="20"/>
                <w:szCs w:val="20"/>
                <w:lang w:eastAsia="ar-SA"/>
              </w:rPr>
            </w:pPr>
            <w:r>
              <w:rPr>
                <w:rFonts w:eastAsia="Arial" w:cstheme="minorHAnsi"/>
                <w:sz w:val="20"/>
                <w:szCs w:val="20"/>
                <w:lang w:eastAsia="ar-SA"/>
              </w:rPr>
              <w:t xml:space="preserve">8. </w:t>
            </w:r>
            <w:r w:rsidRPr="00D219BC">
              <w:rPr>
                <w:rFonts w:eastAsia="Arial" w:cstheme="minorHAnsi"/>
                <w:sz w:val="20"/>
                <w:szCs w:val="20"/>
                <w:lang w:eastAsia="ar-SA"/>
              </w:rPr>
              <w:t>w przypadku gdy deweloper nie posiada zgody wierzyciela hipotecznego lub zobowiązania do jej udzielenia, o których mowa w art. 25 ust. 1 pkt 1 lub 2</w:t>
            </w:r>
            <w:r>
              <w:rPr>
                <w:rFonts w:eastAsia="Arial" w:cstheme="minorHAnsi"/>
                <w:sz w:val="20"/>
                <w:szCs w:val="20"/>
                <w:lang w:eastAsia="ar-SA"/>
              </w:rPr>
              <w:t xml:space="preserve"> Ustawy </w:t>
            </w:r>
            <w:r w:rsidRPr="00D219BC">
              <w:rPr>
                <w:rFonts w:eastAsia="Arial" w:cstheme="minorHAnsi"/>
                <w:sz w:val="20"/>
                <w:szCs w:val="20"/>
                <w:lang w:eastAsia="ar-SA"/>
              </w:rPr>
              <w:t>w terminie 60 dni od dnia jej zawarcia;</w:t>
            </w:r>
          </w:p>
          <w:p w14:paraId="2001C3AB" w14:textId="7EB31C9E" w:rsidR="00D219BC" w:rsidRDefault="00D219BC" w:rsidP="00D37346">
            <w:pPr>
              <w:suppressAutoHyphens/>
              <w:autoSpaceDE w:val="0"/>
              <w:jc w:val="both"/>
              <w:rPr>
                <w:rFonts w:eastAsia="Arial" w:cstheme="minorHAnsi"/>
                <w:sz w:val="20"/>
                <w:szCs w:val="20"/>
                <w:lang w:eastAsia="ar-SA"/>
              </w:rPr>
            </w:pPr>
            <w:r>
              <w:rPr>
                <w:rFonts w:eastAsia="Arial" w:cstheme="minorHAnsi"/>
                <w:sz w:val="20"/>
                <w:szCs w:val="20"/>
                <w:lang w:eastAsia="ar-SA"/>
              </w:rPr>
              <w:t xml:space="preserve">9. </w:t>
            </w:r>
            <w:r w:rsidRPr="00D219BC">
              <w:rPr>
                <w:rFonts w:eastAsia="Arial" w:cstheme="minorHAnsi"/>
                <w:sz w:val="20"/>
                <w:szCs w:val="20"/>
                <w:lang w:eastAsia="ar-SA"/>
              </w:rPr>
              <w:t>w przypadku niewykonania przez dewelopera obowiązku, o którym mowa w art. 12 ust. 2, w terminie określonym w tym przepisie</w:t>
            </w:r>
            <w:r>
              <w:rPr>
                <w:rFonts w:eastAsia="Arial" w:cstheme="minorHAnsi"/>
                <w:sz w:val="20"/>
                <w:szCs w:val="20"/>
                <w:lang w:eastAsia="ar-SA"/>
              </w:rPr>
              <w:t xml:space="preserve"> </w:t>
            </w:r>
            <w:r w:rsidRPr="00D219BC">
              <w:rPr>
                <w:rFonts w:eastAsia="Arial" w:cstheme="minorHAnsi"/>
                <w:sz w:val="20"/>
                <w:szCs w:val="20"/>
                <w:lang w:eastAsia="ar-SA"/>
              </w:rPr>
              <w:t>po upływie 60 dni od dnia podania do publicznej wiadomości informacji, o których mowa w art. 12 ust. 1</w:t>
            </w:r>
            <w:r>
              <w:rPr>
                <w:rFonts w:eastAsia="Arial" w:cstheme="minorHAnsi"/>
                <w:sz w:val="20"/>
                <w:szCs w:val="20"/>
                <w:lang w:eastAsia="ar-SA"/>
              </w:rPr>
              <w:t xml:space="preserve"> Ustawy</w:t>
            </w:r>
            <w:r w:rsidRPr="00D219BC">
              <w:rPr>
                <w:rFonts w:eastAsia="Arial" w:cstheme="minorHAnsi"/>
                <w:sz w:val="20"/>
                <w:szCs w:val="20"/>
                <w:lang w:eastAsia="ar-SA"/>
              </w:rPr>
              <w:t>.</w:t>
            </w:r>
          </w:p>
          <w:p w14:paraId="089845C0" w14:textId="11AC05D9" w:rsidR="00D219BC" w:rsidRDefault="00D219BC" w:rsidP="00D37346">
            <w:pPr>
              <w:suppressAutoHyphens/>
              <w:autoSpaceDE w:val="0"/>
              <w:jc w:val="both"/>
              <w:rPr>
                <w:rFonts w:eastAsia="Arial" w:cstheme="minorHAnsi"/>
                <w:sz w:val="20"/>
                <w:szCs w:val="20"/>
                <w:lang w:eastAsia="ar-SA"/>
              </w:rPr>
            </w:pPr>
            <w:r>
              <w:rPr>
                <w:rFonts w:eastAsia="Arial" w:cstheme="minorHAnsi"/>
                <w:sz w:val="20"/>
                <w:szCs w:val="20"/>
                <w:lang w:eastAsia="ar-SA"/>
              </w:rPr>
              <w:t xml:space="preserve">10. </w:t>
            </w:r>
            <w:r w:rsidRPr="00D219BC">
              <w:rPr>
                <w:rFonts w:eastAsia="Arial" w:cstheme="minorHAnsi"/>
                <w:sz w:val="20"/>
                <w:szCs w:val="20"/>
                <w:lang w:eastAsia="ar-SA"/>
              </w:rPr>
              <w:t>w przypadku nieusunięcia przez dewelopera wady istotnej lokalu mieszkalnego albo domu jednorodzinnego na zasadac</w:t>
            </w:r>
            <w:r>
              <w:rPr>
                <w:rFonts w:eastAsia="Arial" w:cstheme="minorHAnsi"/>
                <w:sz w:val="20"/>
                <w:szCs w:val="20"/>
                <w:lang w:eastAsia="ar-SA"/>
              </w:rPr>
              <w:t>h określonych w art. 41 ust. 11 Ustawy</w:t>
            </w:r>
            <w:r w:rsidRPr="00D219BC">
              <w:rPr>
                <w:rFonts w:eastAsia="Arial" w:cstheme="minorHAnsi"/>
                <w:sz w:val="20"/>
                <w:szCs w:val="20"/>
                <w:lang w:eastAsia="ar-SA"/>
              </w:rPr>
              <w:t>;</w:t>
            </w:r>
          </w:p>
          <w:p w14:paraId="57BCB3E6" w14:textId="2824B7B8" w:rsidR="00D219BC" w:rsidRDefault="00D219BC" w:rsidP="00D37346">
            <w:pPr>
              <w:suppressAutoHyphens/>
              <w:autoSpaceDE w:val="0"/>
              <w:jc w:val="both"/>
              <w:rPr>
                <w:rFonts w:eastAsia="Arial" w:cstheme="minorHAnsi"/>
                <w:sz w:val="20"/>
                <w:szCs w:val="20"/>
                <w:lang w:eastAsia="ar-SA"/>
              </w:rPr>
            </w:pPr>
            <w:r>
              <w:rPr>
                <w:rFonts w:eastAsia="Arial" w:cstheme="minorHAnsi"/>
                <w:sz w:val="20"/>
                <w:szCs w:val="20"/>
                <w:lang w:eastAsia="ar-SA"/>
              </w:rPr>
              <w:t xml:space="preserve">11. </w:t>
            </w:r>
            <w:r w:rsidRPr="00D219BC">
              <w:rPr>
                <w:rFonts w:eastAsia="Arial" w:cstheme="minorHAnsi"/>
                <w:sz w:val="20"/>
                <w:szCs w:val="20"/>
                <w:lang w:eastAsia="ar-SA"/>
              </w:rPr>
              <w:t>w przypadku stwierdzenia przez rzeczoznawcę istnienia wady istotnej, o którym mowa w art. 41 ust. 15</w:t>
            </w:r>
            <w:r>
              <w:rPr>
                <w:rFonts w:eastAsia="Arial" w:cstheme="minorHAnsi"/>
                <w:sz w:val="20"/>
                <w:szCs w:val="20"/>
                <w:lang w:eastAsia="ar-SA"/>
              </w:rPr>
              <w:t xml:space="preserve"> Ustawy</w:t>
            </w:r>
            <w:r w:rsidRPr="00D219BC">
              <w:rPr>
                <w:rFonts w:eastAsia="Arial" w:cstheme="minorHAnsi"/>
                <w:sz w:val="20"/>
                <w:szCs w:val="20"/>
                <w:lang w:eastAsia="ar-SA"/>
              </w:rPr>
              <w:t>;</w:t>
            </w:r>
            <w:r>
              <w:rPr>
                <w:rFonts w:eastAsia="Arial" w:cstheme="minorHAnsi"/>
                <w:sz w:val="20"/>
                <w:szCs w:val="20"/>
                <w:lang w:eastAsia="ar-SA"/>
              </w:rPr>
              <w:t xml:space="preserve"> </w:t>
            </w:r>
          </w:p>
          <w:p w14:paraId="30E2DD1C" w14:textId="3079B7C7" w:rsidR="00D219BC" w:rsidRPr="00CD3DD3" w:rsidRDefault="00D219BC" w:rsidP="00D37346">
            <w:pPr>
              <w:suppressAutoHyphens/>
              <w:autoSpaceDE w:val="0"/>
              <w:jc w:val="both"/>
              <w:rPr>
                <w:rFonts w:eastAsia="Arial" w:cstheme="minorHAnsi"/>
                <w:sz w:val="20"/>
                <w:szCs w:val="20"/>
                <w:lang w:eastAsia="ar-SA"/>
              </w:rPr>
            </w:pPr>
            <w:r>
              <w:rPr>
                <w:rFonts w:eastAsia="Arial" w:cstheme="minorHAnsi"/>
                <w:sz w:val="20"/>
                <w:szCs w:val="20"/>
                <w:lang w:eastAsia="ar-SA"/>
              </w:rPr>
              <w:t xml:space="preserve">12. </w:t>
            </w:r>
            <w:r w:rsidRPr="00D219BC">
              <w:rPr>
                <w:rFonts w:eastAsia="Arial" w:cstheme="minorHAnsi"/>
                <w:sz w:val="20"/>
                <w:szCs w:val="20"/>
                <w:lang w:eastAsia="ar-SA"/>
              </w:rPr>
              <w:t>jeżeli syndyk zażądał wykonania umowy na podstawie art. 98 ustawy z dnia 28 lutego 2003 r. - Prawo upadłościowe</w:t>
            </w:r>
          </w:p>
          <w:p w14:paraId="302BB7E1" w14:textId="030FFF18" w:rsidR="00A93D6B" w:rsidRPr="00CD3DD3" w:rsidRDefault="00D219BC" w:rsidP="00D37346">
            <w:pPr>
              <w:suppressAutoHyphens/>
              <w:autoSpaceDE w:val="0"/>
              <w:jc w:val="both"/>
              <w:rPr>
                <w:rFonts w:eastAsia="Arial" w:cstheme="minorHAnsi"/>
                <w:sz w:val="20"/>
                <w:szCs w:val="20"/>
                <w:lang w:eastAsia="ar-SA"/>
              </w:rPr>
            </w:pPr>
            <w:r>
              <w:rPr>
                <w:rFonts w:eastAsia="Arial" w:cstheme="minorHAnsi"/>
                <w:sz w:val="20"/>
                <w:szCs w:val="20"/>
                <w:lang w:eastAsia="ar-SA"/>
              </w:rPr>
              <w:t>13</w:t>
            </w:r>
            <w:r w:rsidR="00A93D6B" w:rsidRPr="00CD3DD3">
              <w:rPr>
                <w:rFonts w:eastAsia="Arial" w:cstheme="minorHAnsi"/>
                <w:sz w:val="20"/>
                <w:szCs w:val="20"/>
                <w:lang w:eastAsia="ar-SA"/>
              </w:rPr>
              <w:t>. w przypadku</w:t>
            </w:r>
            <w:r w:rsidR="00A93D6B">
              <w:rPr>
                <w:rFonts w:eastAsia="Arial" w:cstheme="minorHAnsi"/>
                <w:sz w:val="20"/>
                <w:szCs w:val="20"/>
                <w:lang w:eastAsia="ar-SA"/>
              </w:rPr>
              <w:t xml:space="preserve"> gdy rzeczywista powierzchnia lokalu jest większa albo mniejsza o 2% od powierzchni projektowanej.</w:t>
            </w:r>
          </w:p>
          <w:p w14:paraId="183A0217" w14:textId="77777777" w:rsidR="00A93D6B" w:rsidRPr="00CD3DD3" w:rsidRDefault="00A93D6B" w:rsidP="00D37346">
            <w:pPr>
              <w:suppressAutoHyphens/>
              <w:autoSpaceDE w:val="0"/>
              <w:jc w:val="both"/>
              <w:rPr>
                <w:rFonts w:eastAsia="Arial" w:cstheme="minorHAnsi"/>
                <w:sz w:val="20"/>
                <w:szCs w:val="20"/>
                <w:lang w:eastAsia="ar-SA"/>
              </w:rPr>
            </w:pPr>
          </w:p>
          <w:p w14:paraId="046EED8C" w14:textId="77777777" w:rsidR="00A93D6B" w:rsidRPr="00CD3DD3"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Oświadczenie woli nabywcy o odstąpieniu od umowy deweloperskiej jest skuteczne, jeżeli zawiera zgodę na wykreślenie roszczenia o przeniesienie własności nieruchomości złożone w formie pisemnej z podpisami notarialnie poświadczonymi, w przypadku gdy został złożony wniosek o wpis takiego roszczenia do księgi wieczystej</w:t>
            </w:r>
          </w:p>
          <w:p w14:paraId="2E9BC863" w14:textId="77777777" w:rsidR="00A93D6B" w:rsidRPr="00CD3DD3" w:rsidRDefault="00A93D6B" w:rsidP="00D37346">
            <w:pPr>
              <w:suppressAutoHyphens/>
              <w:autoSpaceDE w:val="0"/>
              <w:jc w:val="both"/>
              <w:rPr>
                <w:rFonts w:eastAsia="Arial" w:cstheme="minorHAnsi"/>
                <w:b/>
                <w:bCs/>
                <w:sz w:val="20"/>
                <w:szCs w:val="20"/>
                <w:lang w:eastAsia="ar-SA"/>
              </w:rPr>
            </w:pPr>
            <w:r w:rsidRPr="00CD3DD3">
              <w:rPr>
                <w:rFonts w:eastAsia="Arial" w:cstheme="minorHAnsi"/>
                <w:b/>
                <w:bCs/>
                <w:sz w:val="20"/>
                <w:szCs w:val="20"/>
                <w:lang w:eastAsia="ar-SA"/>
              </w:rPr>
              <w:t>Deweloper ma prawo odstąpić od umowy deweloperskiej:</w:t>
            </w:r>
          </w:p>
          <w:p w14:paraId="29633E1B" w14:textId="32AA36DB" w:rsidR="00A93D6B" w:rsidRPr="00CD3DD3"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 xml:space="preserve">1. w przypadku niespełnienia przez Nabywcę </w:t>
            </w:r>
            <w:r w:rsidR="00D219BC" w:rsidRPr="00D219BC">
              <w:rPr>
                <w:rFonts w:eastAsia="Arial" w:cstheme="minorHAnsi"/>
                <w:sz w:val="20"/>
                <w:szCs w:val="20"/>
                <w:lang w:eastAsia="ar-SA"/>
              </w:rPr>
              <w:t>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r w:rsidR="00D219BC">
              <w:rPr>
                <w:rFonts w:eastAsia="Arial" w:cstheme="minorHAnsi"/>
                <w:sz w:val="20"/>
                <w:szCs w:val="20"/>
                <w:lang w:eastAsia="ar-SA"/>
              </w:rPr>
              <w:t xml:space="preserve"> </w:t>
            </w:r>
            <w:r w:rsidRPr="00CD3DD3">
              <w:rPr>
                <w:rFonts w:eastAsia="Arial" w:cstheme="minorHAnsi"/>
                <w:sz w:val="20"/>
                <w:szCs w:val="20"/>
                <w:lang w:eastAsia="ar-SA"/>
              </w:rPr>
              <w:t>Deweloper zachowuje przy tym roszczenie z tytułu kary umownej za okres opóźnienia płatności</w:t>
            </w:r>
          </w:p>
          <w:p w14:paraId="5F5257DD" w14:textId="77777777" w:rsidR="00A93D6B" w:rsidRDefault="00A93D6B" w:rsidP="00D37346">
            <w:pPr>
              <w:suppressAutoHyphens/>
              <w:autoSpaceDE w:val="0"/>
              <w:jc w:val="both"/>
              <w:rPr>
                <w:rFonts w:eastAsia="Arial" w:cstheme="minorHAnsi"/>
                <w:sz w:val="20"/>
                <w:szCs w:val="20"/>
                <w:lang w:eastAsia="ar-SA"/>
              </w:rPr>
            </w:pPr>
            <w:r w:rsidRPr="00CD3DD3">
              <w:rPr>
                <w:rFonts w:eastAsia="Arial" w:cstheme="minorHAnsi"/>
                <w:sz w:val="20"/>
                <w:szCs w:val="20"/>
                <w:lang w:eastAsia="ar-SA"/>
              </w:rPr>
              <w:t>2. w przypadku niestawienia się Nabywcy do odbioru lokalu lub podpisania aktu notarialnego umowy przeniesienia własności, pomimo dwukrotnego doręczenia wezwania w formie pisemnej w odstępie co najmniej 60 dni, chyba że niestawienie się Nabywcy będzie spowodowane działaniem siły wyższej. Deweloper zachowuje przy tym roszczenie z tytułu kary umownej za niewłaściwe wykonanie umowy deweloperskiej</w:t>
            </w:r>
            <w:r>
              <w:rPr>
                <w:rFonts w:eastAsia="Arial" w:cstheme="minorHAnsi"/>
                <w:sz w:val="20"/>
                <w:szCs w:val="20"/>
                <w:lang w:eastAsia="ar-SA"/>
              </w:rPr>
              <w:t>.</w:t>
            </w:r>
          </w:p>
          <w:p w14:paraId="5D416D13" w14:textId="77777777" w:rsidR="00A93D6B" w:rsidRPr="00CD3DD3" w:rsidRDefault="00A93D6B" w:rsidP="00D37346">
            <w:pPr>
              <w:suppressAutoHyphens/>
              <w:autoSpaceDE w:val="0"/>
              <w:jc w:val="both"/>
              <w:rPr>
                <w:rFonts w:eastAsia="Arial" w:cstheme="minorHAnsi"/>
                <w:sz w:val="20"/>
                <w:szCs w:val="20"/>
                <w:lang w:eastAsia="ar-SA"/>
              </w:rPr>
            </w:pPr>
          </w:p>
          <w:p w14:paraId="49E87399" w14:textId="32025063"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Fonts w:eastAsia="Arial" w:cstheme="minorHAnsi"/>
                <w:sz w:val="20"/>
                <w:szCs w:val="20"/>
                <w:lang w:eastAsia="ar-SA"/>
              </w:rPr>
              <w:t>W przypadku odstąpienia od umowy deweloperskiej przez Dewelopera, Nabywca zobowiązany będzie wyrazić zgodę na wykreślenie roszczenia o przeniesienie własności z księgi wieczystej w formie pisemnej z podpisem notarialnie poświadczonym.</w:t>
            </w:r>
          </w:p>
        </w:tc>
      </w:tr>
      <w:tr w:rsidR="00A93D6B" w:rsidRPr="00216D20" w14:paraId="475554CA" w14:textId="77777777" w:rsidTr="00413F25">
        <w:trPr>
          <w:trHeight w:val="612"/>
        </w:trPr>
        <w:tc>
          <w:tcPr>
            <w:tcW w:w="10378" w:type="dxa"/>
            <w:gridSpan w:val="5"/>
            <w:shd w:val="clear" w:color="auto" w:fill="BFBFBF"/>
            <w:vAlign w:val="top"/>
          </w:tcPr>
          <w:p w14:paraId="36ED43F8" w14:textId="240C4758"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b/>
                <w:color w:val="000000"/>
              </w:rPr>
            </w:pPr>
            <w:r w:rsidRPr="00216D20">
              <w:rPr>
                <w:rFonts w:ascii="Times New Roman" w:eastAsia="Lato" w:hAnsi="Times New Roman" w:cs="Times New Roman"/>
                <w:b/>
                <w:color w:val="000000"/>
              </w:rPr>
              <w:t>INNE INFORMACJE</w:t>
            </w:r>
          </w:p>
        </w:tc>
      </w:tr>
      <w:tr w:rsidR="00A93D6B" w:rsidRPr="00216D20" w14:paraId="095D1CF3" w14:textId="77777777" w:rsidTr="00413F25">
        <w:trPr>
          <w:trHeight w:val="612"/>
        </w:trPr>
        <w:tc>
          <w:tcPr>
            <w:tcW w:w="10378" w:type="dxa"/>
            <w:gridSpan w:val="5"/>
            <w:tcBorders>
              <w:bottom w:val="nil"/>
            </w:tcBorders>
            <w:shd w:val="clear" w:color="auto" w:fill="D9D9D9"/>
            <w:vAlign w:val="top"/>
          </w:tcPr>
          <w:p w14:paraId="2FA29F1A"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I. Informacja o: </w:t>
            </w:r>
          </w:p>
          <w:p w14:paraId="0CBE7A7F"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1) zgodzie banku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026E09A5" w14:textId="62C00758"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hAnsi="Times New Roman" w:cs="Times New Roman"/>
              </w:rPr>
              <w:lastRenderedPageBreak/>
              <w:t xml:space="preserve">2) w przypadku umów, o których mowa w art. 2 ust. 2 ustawy z dnia 20 maja 2021 r. o ochronie praw nabywcy lokalu mieszkalnego lub domu jednorodzinnego oraz Deweloperskim Funduszu Gwarancyjnym, o zgodzie banku lub innego wierzyciela hipotecznego na </w:t>
            </w:r>
            <w:r w:rsidR="00BD1855" w:rsidRPr="00216D20">
              <w:rPr>
                <w:rFonts w:ascii="Times New Roman" w:hAnsi="Times New Roman" w:cs="Times New Roman"/>
              </w:rPr>
              <w:t>bez obciążeniowe</w:t>
            </w:r>
            <w:r w:rsidRPr="00216D20">
              <w:rPr>
                <w:rFonts w:ascii="Times New Roman" w:hAnsi="Times New Roman" w:cs="Times New Roman"/>
              </w:rPr>
              <w:t xml:space="preserve"> przeniesienie własności lokalu użytkowego na nabywcę po wpłacie pełnej ceny przez nabywcę lub zobowiązaniu do udzielenia takiej zgody, jeżeli takie obciążenie istnieje, albo zgodzie banku lub innego wierzyciela hipotecznego na </w:t>
            </w:r>
            <w:r w:rsidR="00BD1855" w:rsidRPr="00216D20">
              <w:rPr>
                <w:rFonts w:ascii="Times New Roman" w:hAnsi="Times New Roman" w:cs="Times New Roman"/>
              </w:rPr>
              <w:t>bez obciążeniowe</w:t>
            </w:r>
            <w:r w:rsidRPr="00216D20">
              <w:rPr>
                <w:rFonts w:ascii="Times New Roman" w:hAnsi="Times New Roman" w:cs="Times New Roman"/>
              </w:rPr>
              <w:t xml:space="preserve"> przeniesienie na nabywcę ułamkowej części własności lokalu użytkowego po wpłacie pełnej ceny przez nabywcę lub zobowiązaniu do udzielenia takiej zgody, jeżeli takie obciążenie istnieje.</w:t>
            </w:r>
          </w:p>
          <w:p w14:paraId="5274B88F" w14:textId="77777777" w:rsidR="00A93D6B" w:rsidRPr="00216D20" w:rsidRDefault="00A93D6B" w:rsidP="00D37346">
            <w:pPr>
              <w:spacing w:line="276" w:lineRule="auto"/>
              <w:ind w:left="28" w:right="57"/>
              <w:jc w:val="left"/>
              <w:rPr>
                <w:rFonts w:ascii="Times New Roman" w:eastAsia="Lato" w:hAnsi="Times New Roman" w:cs="Times New Roman"/>
              </w:rPr>
            </w:pPr>
          </w:p>
          <w:p w14:paraId="62D939F0"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II. Informacja o możliwości zapoznania się w lokalu przedsiębiorstwa przez osobę zainteresowaną zawarciem umowy odpowiednio do zakresu umowy z: </w:t>
            </w:r>
          </w:p>
          <w:p w14:paraId="4290A3EC"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1) aktualnym stanem księgi wieczystej prowadzonej dla nieruchomości; </w:t>
            </w:r>
          </w:p>
          <w:p w14:paraId="41ED789D"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4E38FDBE"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3) pozwoleniem na budowę albo zgłoszeniem budowy, o którym mowa w art. 29 ust. 1 pkt 1 ustawy z dnia 7 lipca 1994 r. – Prawo budowlane, do którego organ administracji architektoniczno-budowlanej nie wniósł sprzeciwu; </w:t>
            </w:r>
          </w:p>
          <w:p w14:paraId="7B6B52A3"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4) sprawozdaniem finansowym dewelopera za ostatnie dwa lata, a w przypadku: </w:t>
            </w:r>
          </w:p>
          <w:p w14:paraId="5F4E37A4"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a) prowadzenia działalności przez okres krótszy niż dwa lata – sprawozdaniem finansowym za okres ostatniego roku, </w:t>
            </w:r>
          </w:p>
          <w:p w14:paraId="56B9754E"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b) realizacji inwestycji przez spółkę celową – sprawozdaniem spółki dominującej oraz spółki celowej; </w:t>
            </w:r>
          </w:p>
          <w:p w14:paraId="23D60C4D"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5) projektem budowlanym; </w:t>
            </w:r>
          </w:p>
          <w:p w14:paraId="65A2AD14"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6) decyzją o pozwoleniu na użytkowanie budynku lub zawiadomieniem o zakończeniu budowy, do którego organ nadzoru budowlanego nie wniósł sprzeciwu; </w:t>
            </w:r>
          </w:p>
          <w:p w14:paraId="2CD6C091"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7) zaświadczeniem o samodzielności lokalu; </w:t>
            </w:r>
          </w:p>
          <w:p w14:paraId="45A64E85"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8) aktem ustanowienia odrębnej własności lokalu;</w:t>
            </w:r>
          </w:p>
          <w:p w14:paraId="181F27F9"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9) dokumentem potwierdzającym: </w:t>
            </w:r>
          </w:p>
          <w:p w14:paraId="7E4D4542"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hAnsi="Times New Roman" w:cs="Times New Roman"/>
              </w:rPr>
            </w:pPr>
            <w:r w:rsidRPr="00216D20">
              <w:rPr>
                <w:rFonts w:ascii="Times New Roman" w:hAnsi="Times New Roman" w:cs="Times New Roman"/>
              </w:rPr>
              <w:t xml:space="preserve">a) zgodę banku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7566F1F4" w14:textId="77777777" w:rsidR="00A93D6B" w:rsidRPr="00216D20" w:rsidRDefault="00A93D6B" w:rsidP="00D37346">
            <w:pPr>
              <w:pBdr>
                <w:top w:val="nil"/>
                <w:left w:val="nil"/>
                <w:bottom w:val="nil"/>
                <w:right w:val="nil"/>
                <w:between w:val="nil"/>
              </w:pBdr>
              <w:spacing w:line="276" w:lineRule="auto"/>
              <w:ind w:left="244" w:right="57" w:hanging="244"/>
              <w:jc w:val="left"/>
              <w:rPr>
                <w:rFonts w:ascii="Times New Roman" w:eastAsia="Lato" w:hAnsi="Times New Roman" w:cs="Times New Roman"/>
                <w:color w:val="000000"/>
              </w:rPr>
            </w:pPr>
            <w:r w:rsidRPr="00216D20">
              <w:rPr>
                <w:rFonts w:ascii="Times New Roman" w:hAnsi="Times New Roman" w:cs="Times New Roman"/>
              </w:rPr>
              <w:t>b) w przypadku umów, o których mowa w art. 2 ust. 2 ustawy z dnia 20 maja 2021 r. o ochronie praw nabywcy lokalu mieszkalnego lub domu jednorodzinnego oraz Deweloperskim Funduszu Gwarancyjnym, zgodę banku lub innego wierzyciela hipotecznego na bezobciążeniowe przeniesienie własności lokalu użytkowego na nabywcę po wpłacie pełnej ceny przez nabywcę lub zobowiązanie do udzielenia takiej zgody, jeżeli takie obciążenie istnieje, albo zgodę banku lub innego wierzyciela hipotecznego na bezobciążeniowe przeniesienie na nabywcę ułamkowej części własności lokalu użytkowego po wpłacie pełnej ceny przez nabywcę lub zobowiązanie do udzielenia takiej zgody, jeżeli takie obciążenie istnieje.</w:t>
            </w:r>
          </w:p>
        </w:tc>
      </w:tr>
      <w:tr w:rsidR="00A93D6B" w:rsidRPr="00216D20" w14:paraId="3FD75CA7" w14:textId="77777777" w:rsidTr="00413F25">
        <w:trPr>
          <w:trHeight w:val="1135"/>
        </w:trPr>
        <w:tc>
          <w:tcPr>
            <w:tcW w:w="10378" w:type="dxa"/>
            <w:gridSpan w:val="5"/>
            <w:tcBorders>
              <w:top w:val="nil"/>
              <w:bottom w:val="single" w:sz="4" w:space="0" w:color="000000"/>
            </w:tcBorders>
            <w:shd w:val="clear" w:color="auto" w:fill="auto"/>
            <w:vAlign w:val="top"/>
          </w:tcPr>
          <w:p w14:paraId="542C3AC4"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p>
        </w:tc>
      </w:tr>
      <w:tr w:rsidR="00A93D6B" w:rsidRPr="00216D20" w14:paraId="48CEC869" w14:textId="77777777" w:rsidTr="00413F25">
        <w:trPr>
          <w:trHeight w:val="1135"/>
        </w:trPr>
        <w:tc>
          <w:tcPr>
            <w:tcW w:w="10378" w:type="dxa"/>
            <w:gridSpan w:val="5"/>
            <w:tcBorders>
              <w:top w:val="nil"/>
              <w:bottom w:val="single" w:sz="4" w:space="0" w:color="000000"/>
            </w:tcBorders>
            <w:shd w:val="clear" w:color="auto" w:fill="auto"/>
            <w:vAlign w:val="top"/>
          </w:tcPr>
          <w:p w14:paraId="440A3847"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III. Informacja: </w:t>
            </w:r>
          </w:p>
          <w:p w14:paraId="571DCBD1" w14:textId="38E8071B"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Środki pieniężne zgromadzone w</w:t>
            </w:r>
            <w:r>
              <w:rPr>
                <w:rFonts w:ascii="Times New Roman" w:hAnsi="Times New Roman" w:cs="Times New Roman"/>
              </w:rPr>
              <w:t xml:space="preserve"> Mazowieckim Banku Spółdzielczym w Łomiankach</w:t>
            </w:r>
            <w:r w:rsidRPr="00216D20">
              <w:rPr>
                <w:rFonts w:ascii="Times New Roman" w:hAnsi="Times New Roman" w:cs="Times New Roman"/>
              </w:rPr>
              <w:t xml:space="preserve">, prowadzącym otwarty mieszkaniowy rachunek powierniczy albo zamknięty mieszkaniowy rachunek powierniczy, są objęte ochroną obowiązkowego systemu gwarantowania depozytów, na zasadach określonych w ustawie z dnia 10 czerwca 2016 </w:t>
            </w:r>
            <w:r w:rsidRPr="00216D20">
              <w:rPr>
                <w:rFonts w:ascii="Times New Roman" w:hAnsi="Times New Roman" w:cs="Times New Roman"/>
              </w:rPr>
              <w:lastRenderedPageBreak/>
              <w:t>r. o Bankowym Funduszu Gwarancyjnym, systemie gwarantowania depozytów oraz przymusowej restrukturyzacji (Dz. U. z 2020 r. poz. 842 oraz z 2021 r. poz. 680 i 1177).</w:t>
            </w:r>
          </w:p>
          <w:p w14:paraId="2D20EA77"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Informacje podstawowe o obowiązkowym systemie gwarantowania depozytów: </w:t>
            </w:r>
          </w:p>
          <w:p w14:paraId="62CFB364" w14:textId="059EB8D5"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ochrona środków dotyczy sytuacji spełnienia warunku gwarancji wobec</w:t>
            </w:r>
            <w:r>
              <w:rPr>
                <w:rFonts w:ascii="Times New Roman" w:hAnsi="Times New Roman" w:cs="Times New Roman"/>
              </w:rPr>
              <w:t xml:space="preserve"> Mazowieckiego Banku Spółdzielczego w Łomiankach</w:t>
            </w:r>
            <w:r w:rsidRPr="00216D20">
              <w:rPr>
                <w:rFonts w:ascii="Times New Roman" w:hAnsi="Times New Roman" w:cs="Times New Roman"/>
              </w:rPr>
              <w:t xml:space="preserve">, </w:t>
            </w:r>
          </w:p>
          <w:p w14:paraId="5521ED33"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1195B09F"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36A5773D"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04DC30D6"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 wypłata środków gwarantowanych – co do zasady – następuje w terminie 7 dni roboczych od dnia spełnienia warunku gwarancji wobec banku, </w:t>
            </w:r>
          </w:p>
          <w:p w14:paraId="0E4A34C6"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 wypłata środków gwarantowanych jest dokonywana w złotych, </w:t>
            </w:r>
          </w:p>
          <w:p w14:paraId="4FD737CA" w14:textId="55921A46"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 </w:t>
            </w:r>
            <w:r>
              <w:rPr>
                <w:rFonts w:ascii="Times New Roman" w:hAnsi="Times New Roman" w:cs="Times New Roman"/>
              </w:rPr>
              <w:t>Mazowiecki Bank Spółdzielczy w Łomiankach</w:t>
            </w:r>
            <w:r w:rsidRPr="00216D20">
              <w:rPr>
                <w:rFonts w:ascii="Times New Roman" w:hAnsi="Times New Roman" w:cs="Times New Roman"/>
              </w:rPr>
              <w:t xml:space="preserve"> korzysta także z następujących znaków towarowych: </w:t>
            </w:r>
          </w:p>
          <w:p w14:paraId="0E843280"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Dalsze informacje na temat systemu gwarantowania depozytów można uzyskać na stronie internetowej Bankowego Funduszu Gwarancyjnego: </w:t>
            </w:r>
            <w:hyperlink r:id="rId11" w:history="1">
              <w:r w:rsidRPr="00216D20">
                <w:rPr>
                  <w:rStyle w:val="Hipercze"/>
                  <w:rFonts w:ascii="Times New Roman" w:hAnsi="Times New Roman" w:cs="Times New Roman"/>
                </w:rPr>
                <w:t>https://www.bfg.pl/</w:t>
              </w:r>
            </w:hyperlink>
            <w:r w:rsidRPr="00216D20">
              <w:rPr>
                <w:rFonts w:ascii="Times New Roman" w:hAnsi="Times New Roman" w:cs="Times New Roman"/>
              </w:rPr>
              <w:t xml:space="preserve">. </w:t>
            </w:r>
          </w:p>
          <w:p w14:paraId="0092247B"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p>
          <w:p w14:paraId="018E3D35"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hAnsi="Times New Roman" w:cs="Times New Roman"/>
              </w:rPr>
              <w:t>IV. Informacja zamieszczana w przypadku zawarcia umowy mieszkaniowego rachunku powierniczego z oddziałem instytucji kredytowej w rozumieniu art. 4 ust. 1 pkt 18 ustawy z dnia 29 sierpnia 1997 r. – Prawo bankowe (Dz. U. z 2020 r. poz. 1896, 2320 i 2419 oraz z 2021 r. poz. 432, 680, 815 i 1177). 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r w:rsidR="00A93D6B" w:rsidRPr="00216D20" w14:paraId="3FCDEAA5" w14:textId="77777777" w:rsidTr="00413F25">
        <w:trPr>
          <w:trHeight w:val="612"/>
        </w:trPr>
        <w:tc>
          <w:tcPr>
            <w:tcW w:w="10378" w:type="dxa"/>
            <w:gridSpan w:val="5"/>
            <w:tcBorders>
              <w:top w:val="single" w:sz="4" w:space="0" w:color="000000"/>
              <w:left w:val="nil"/>
              <w:bottom w:val="single" w:sz="4" w:space="0" w:color="000000"/>
              <w:right w:val="nil"/>
            </w:tcBorders>
            <w:shd w:val="clear" w:color="auto" w:fill="auto"/>
            <w:vAlign w:val="top"/>
          </w:tcPr>
          <w:p w14:paraId="3FEB4549"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b/>
                <w:color w:val="000000"/>
              </w:rPr>
              <w:lastRenderedPageBreak/>
              <w:t>CZĘŚĆ INDYWIDUALNA</w:t>
            </w:r>
          </w:p>
        </w:tc>
      </w:tr>
      <w:tr w:rsidR="00A93D6B" w:rsidRPr="00216D20" w14:paraId="26364DC3" w14:textId="77777777" w:rsidTr="00413F25">
        <w:trPr>
          <w:trHeight w:val="612"/>
        </w:trPr>
        <w:tc>
          <w:tcPr>
            <w:tcW w:w="1925" w:type="dxa"/>
            <w:tcBorders>
              <w:top w:val="single" w:sz="4" w:space="0" w:color="000000"/>
            </w:tcBorders>
            <w:shd w:val="clear" w:color="auto" w:fill="D9D9D9"/>
            <w:vAlign w:val="top"/>
          </w:tcPr>
          <w:p w14:paraId="59AF8FB6"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hAnsi="Times New Roman" w:cs="Times New Roman"/>
              </w:rPr>
              <w:t>Cena lokalu mieszkalnego albo domu jednorodzinnego</w:t>
            </w:r>
          </w:p>
        </w:tc>
        <w:tc>
          <w:tcPr>
            <w:tcW w:w="8453" w:type="dxa"/>
            <w:gridSpan w:val="4"/>
            <w:tcBorders>
              <w:top w:val="single" w:sz="4" w:space="0" w:color="000000"/>
            </w:tcBorders>
            <w:vAlign w:val="top"/>
          </w:tcPr>
          <w:p w14:paraId="570BCEBF" w14:textId="354AA70D" w:rsidR="00A93D6B" w:rsidRPr="00960CB1" w:rsidRDefault="00A93D6B" w:rsidP="006C62D4">
            <w:pPr>
              <w:pBdr>
                <w:top w:val="nil"/>
                <w:left w:val="nil"/>
                <w:bottom w:val="nil"/>
                <w:right w:val="nil"/>
                <w:between w:val="nil"/>
              </w:pBdr>
              <w:tabs>
                <w:tab w:val="left" w:pos="2865"/>
              </w:tabs>
              <w:spacing w:line="276" w:lineRule="auto"/>
              <w:ind w:firstLine="720"/>
              <w:jc w:val="left"/>
              <w:rPr>
                <w:rFonts w:ascii="Times New Roman" w:eastAsia="Lato" w:hAnsi="Times New Roman" w:cs="Times New Roman"/>
                <w:lang w:val="en-US"/>
              </w:rPr>
            </w:pPr>
            <w:r w:rsidRPr="00960CB1">
              <w:rPr>
                <w:rFonts w:ascii="Times New Roman" w:eastAsia="Lato" w:hAnsi="Times New Roman" w:cs="Times New Roman"/>
                <w:lang w:val="en-US"/>
              </w:rPr>
              <w:t>BRUTTO</w:t>
            </w:r>
            <w:r w:rsidRPr="00960CB1">
              <w:rPr>
                <w:rFonts w:ascii="Times New Roman" w:eastAsia="Lato" w:hAnsi="Times New Roman" w:cs="Times New Roman"/>
                <w:lang w:val="en-US"/>
              </w:rPr>
              <w:tab/>
              <w:t>NETTO</w:t>
            </w:r>
          </w:p>
          <w:p w14:paraId="199959DD" w14:textId="7072652A" w:rsidR="007C3549" w:rsidRDefault="007C3549" w:rsidP="000C74EC">
            <w:pPr>
              <w:shd w:val="clear" w:color="auto" w:fill="FFFFFF"/>
              <w:tabs>
                <w:tab w:val="left" w:pos="1091"/>
                <w:tab w:val="left" w:pos="2865"/>
              </w:tabs>
              <w:snapToGrid w:val="0"/>
              <w:spacing w:before="30" w:line="270" w:lineRule="exact"/>
              <w:jc w:val="left"/>
              <w:rPr>
                <w:rFonts w:cstheme="minorHAnsi"/>
                <w:sz w:val="20"/>
                <w:szCs w:val="20"/>
                <w:lang w:val="en-US"/>
              </w:rPr>
            </w:pPr>
            <w:r>
              <w:rPr>
                <w:rFonts w:cstheme="minorHAnsi"/>
                <w:sz w:val="20"/>
                <w:szCs w:val="20"/>
                <w:lang w:val="en-US"/>
              </w:rPr>
              <w:t xml:space="preserve">               </w:t>
            </w:r>
            <w:r w:rsidR="000C74EC">
              <w:rPr>
                <w:rFonts w:cstheme="minorHAnsi"/>
                <w:sz w:val="20"/>
                <w:szCs w:val="20"/>
                <w:lang w:val="en-US"/>
              </w:rPr>
              <w:t>69</w:t>
            </w:r>
            <w:r w:rsidR="006B6D30">
              <w:rPr>
                <w:rFonts w:cstheme="minorHAnsi"/>
                <w:sz w:val="20"/>
                <w:szCs w:val="20"/>
                <w:lang w:val="en-US"/>
              </w:rPr>
              <w:t>0</w:t>
            </w:r>
            <w:r w:rsidR="000C74EC">
              <w:rPr>
                <w:rFonts w:cstheme="minorHAnsi"/>
                <w:sz w:val="20"/>
                <w:szCs w:val="20"/>
                <w:lang w:val="en-US"/>
              </w:rPr>
              <w:t>.000,00</w:t>
            </w:r>
            <w:r w:rsidR="000C74EC">
              <w:rPr>
                <w:rFonts w:cstheme="minorHAnsi"/>
                <w:sz w:val="20"/>
                <w:szCs w:val="20"/>
                <w:lang w:val="en-US"/>
              </w:rPr>
              <w:tab/>
              <w:t>6</w:t>
            </w:r>
            <w:r w:rsidR="006B6D30">
              <w:rPr>
                <w:rFonts w:cstheme="minorHAnsi"/>
                <w:sz w:val="20"/>
                <w:szCs w:val="20"/>
                <w:lang w:val="en-US"/>
              </w:rPr>
              <w:t>38.888,88</w:t>
            </w:r>
          </w:p>
          <w:p w14:paraId="656B15D1" w14:textId="77777777" w:rsidR="00A93D6B" w:rsidRPr="006C62D4" w:rsidRDefault="00A93D6B" w:rsidP="00D37346">
            <w:pPr>
              <w:pBdr>
                <w:top w:val="nil"/>
                <w:left w:val="nil"/>
                <w:bottom w:val="nil"/>
                <w:right w:val="nil"/>
                <w:between w:val="nil"/>
              </w:pBdr>
              <w:spacing w:line="276" w:lineRule="auto"/>
              <w:jc w:val="left"/>
              <w:rPr>
                <w:rFonts w:ascii="Times New Roman" w:eastAsia="Lato" w:hAnsi="Times New Roman" w:cs="Times New Roman"/>
              </w:rPr>
            </w:pPr>
          </w:p>
          <w:p w14:paraId="3F2915CE" w14:textId="12AA6811" w:rsidR="00A93D6B" w:rsidRPr="006C62D4" w:rsidRDefault="00A93D6B" w:rsidP="00806F84">
            <w:pPr>
              <w:pBdr>
                <w:top w:val="nil"/>
                <w:left w:val="nil"/>
                <w:bottom w:val="nil"/>
                <w:right w:val="nil"/>
                <w:between w:val="nil"/>
              </w:pBdr>
              <w:tabs>
                <w:tab w:val="left" w:pos="2940"/>
              </w:tabs>
              <w:ind w:firstLine="720"/>
              <w:rPr>
                <w:rFonts w:ascii="Times New Roman" w:eastAsia="Lato" w:hAnsi="Times New Roman" w:cs="Times New Roman"/>
              </w:rPr>
            </w:pPr>
          </w:p>
        </w:tc>
      </w:tr>
      <w:tr w:rsidR="00A93D6B" w:rsidRPr="00216D20" w14:paraId="047D53BE" w14:textId="77777777" w:rsidTr="00413F25">
        <w:trPr>
          <w:trHeight w:val="612"/>
        </w:trPr>
        <w:tc>
          <w:tcPr>
            <w:tcW w:w="1925" w:type="dxa"/>
            <w:tcBorders>
              <w:top w:val="single" w:sz="4" w:space="0" w:color="000000"/>
            </w:tcBorders>
            <w:shd w:val="clear" w:color="auto" w:fill="D9D9D9"/>
            <w:vAlign w:val="top"/>
          </w:tcPr>
          <w:p w14:paraId="0C520816"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Powierzchnia użytkowa lokalu mieszkalnego albo domu jednorodzinnego</w:t>
            </w:r>
          </w:p>
        </w:tc>
        <w:tc>
          <w:tcPr>
            <w:tcW w:w="8453" w:type="dxa"/>
            <w:gridSpan w:val="4"/>
            <w:tcBorders>
              <w:top w:val="single" w:sz="4" w:space="0" w:color="000000"/>
            </w:tcBorders>
            <w:vAlign w:val="top"/>
          </w:tcPr>
          <w:p w14:paraId="420CEA17" w14:textId="5D97017C"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FF0000"/>
              </w:rPr>
            </w:pPr>
            <w:r w:rsidRPr="00022DEE">
              <w:rPr>
                <w:rFonts w:ascii="Times New Roman" w:eastAsia="Lato" w:hAnsi="Times New Roman" w:cs="Times New Roman"/>
              </w:rPr>
              <w:t>Ok. 98</w:t>
            </w:r>
            <w:r w:rsidR="008741A1">
              <w:rPr>
                <w:rFonts w:ascii="Times New Roman" w:eastAsia="Lato" w:hAnsi="Times New Roman" w:cs="Times New Roman"/>
              </w:rPr>
              <w:t>,16</w:t>
            </w:r>
            <w:r w:rsidRPr="00022DEE">
              <w:rPr>
                <w:rFonts w:ascii="Times New Roman" w:eastAsia="Lato" w:hAnsi="Times New Roman" w:cs="Times New Roman"/>
              </w:rPr>
              <w:t xml:space="preserve"> m2</w:t>
            </w:r>
          </w:p>
        </w:tc>
      </w:tr>
      <w:tr w:rsidR="00A93D6B" w:rsidRPr="00DF7400" w14:paraId="10FC0196" w14:textId="77777777" w:rsidTr="00413F25">
        <w:trPr>
          <w:trHeight w:val="612"/>
        </w:trPr>
        <w:tc>
          <w:tcPr>
            <w:tcW w:w="1925" w:type="dxa"/>
            <w:tcBorders>
              <w:top w:val="single" w:sz="4" w:space="0" w:color="000000"/>
            </w:tcBorders>
            <w:shd w:val="clear" w:color="auto" w:fill="D9D9D9"/>
            <w:vAlign w:val="top"/>
          </w:tcPr>
          <w:p w14:paraId="57025C44"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Cena m2 powierzchni użytkowej lokalu mieszkalnego albo domu jednorodzinnego</w:t>
            </w:r>
          </w:p>
        </w:tc>
        <w:tc>
          <w:tcPr>
            <w:tcW w:w="8453" w:type="dxa"/>
            <w:gridSpan w:val="4"/>
            <w:tcBorders>
              <w:top w:val="single" w:sz="4" w:space="0" w:color="000000"/>
            </w:tcBorders>
            <w:vAlign w:val="top"/>
          </w:tcPr>
          <w:p w14:paraId="611B10A4" w14:textId="3637B869" w:rsidR="00A93D6B" w:rsidRPr="000C74EC" w:rsidRDefault="00A93D6B" w:rsidP="00303F5C">
            <w:pPr>
              <w:shd w:val="clear" w:color="auto" w:fill="FFFFFF"/>
              <w:snapToGrid w:val="0"/>
              <w:spacing w:before="30" w:line="270" w:lineRule="exact"/>
              <w:jc w:val="left"/>
              <w:rPr>
                <w:rFonts w:cstheme="minorHAnsi"/>
                <w:sz w:val="20"/>
                <w:szCs w:val="20"/>
                <w:lang w:val="en-US"/>
              </w:rPr>
            </w:pPr>
            <w:r w:rsidRPr="000C74EC">
              <w:rPr>
                <w:rFonts w:cstheme="minorHAnsi"/>
                <w:sz w:val="20"/>
                <w:szCs w:val="20"/>
              </w:rPr>
              <w:t xml:space="preserve">                       </w:t>
            </w:r>
            <w:r w:rsidRPr="000C74EC">
              <w:rPr>
                <w:rFonts w:cstheme="minorHAnsi"/>
                <w:sz w:val="20"/>
                <w:szCs w:val="20"/>
                <w:lang w:val="en-US"/>
              </w:rPr>
              <w:t>BRUTTO</w:t>
            </w:r>
            <w:r w:rsidRPr="000C74EC">
              <w:rPr>
                <w:rFonts w:cstheme="minorHAnsi"/>
                <w:sz w:val="20"/>
                <w:szCs w:val="20"/>
                <w:lang w:val="en-US"/>
              </w:rPr>
              <w:tab/>
              <w:t xml:space="preserve">                    NETT</w:t>
            </w:r>
            <w:r w:rsidR="00303F5C" w:rsidRPr="000C74EC">
              <w:rPr>
                <w:rFonts w:cstheme="minorHAnsi"/>
                <w:sz w:val="20"/>
                <w:szCs w:val="20"/>
                <w:lang w:val="en-US"/>
              </w:rPr>
              <w:t>O</w:t>
            </w:r>
          </w:p>
          <w:p w14:paraId="109A780B" w14:textId="7E16F58C" w:rsidR="00A93D6B" w:rsidRPr="000C74EC" w:rsidRDefault="00BD1855" w:rsidP="000C74EC">
            <w:pPr>
              <w:shd w:val="clear" w:color="auto" w:fill="FFFFFF"/>
              <w:tabs>
                <w:tab w:val="left" w:pos="1120"/>
                <w:tab w:val="left" w:pos="3113"/>
              </w:tabs>
              <w:snapToGrid w:val="0"/>
              <w:spacing w:before="30" w:line="270" w:lineRule="exact"/>
              <w:jc w:val="left"/>
              <w:rPr>
                <w:rFonts w:ascii="Times New Roman" w:eastAsia="Lato" w:hAnsi="Times New Roman" w:cs="Times New Roman"/>
                <w:lang w:val="en-US"/>
              </w:rPr>
            </w:pPr>
            <w:r>
              <w:rPr>
                <w:rFonts w:ascii="Times New Roman" w:eastAsia="Lato" w:hAnsi="Times New Roman" w:cs="Times New Roman"/>
                <w:lang w:val="en-US"/>
              </w:rPr>
              <w:t xml:space="preserve">                   </w:t>
            </w:r>
            <w:r w:rsidR="000C74EC" w:rsidRPr="000C74EC">
              <w:rPr>
                <w:rFonts w:ascii="Times New Roman" w:eastAsia="Lato" w:hAnsi="Times New Roman" w:cs="Times New Roman"/>
                <w:lang w:val="en-US"/>
              </w:rPr>
              <w:t>7</w:t>
            </w:r>
            <w:r w:rsidR="006B6D30">
              <w:rPr>
                <w:rFonts w:ascii="Times New Roman" w:eastAsia="Lato" w:hAnsi="Times New Roman" w:cs="Times New Roman"/>
                <w:lang w:val="en-US"/>
              </w:rPr>
              <w:t>029,33</w:t>
            </w:r>
            <w:r w:rsidR="000C74EC" w:rsidRPr="000C74EC">
              <w:rPr>
                <w:rFonts w:ascii="Times New Roman" w:eastAsia="Lato" w:hAnsi="Times New Roman" w:cs="Times New Roman"/>
                <w:lang w:val="en-US"/>
              </w:rPr>
              <w:tab/>
              <w:t>65</w:t>
            </w:r>
            <w:r w:rsidR="006B6D30">
              <w:rPr>
                <w:rFonts w:ascii="Times New Roman" w:eastAsia="Lato" w:hAnsi="Times New Roman" w:cs="Times New Roman"/>
                <w:lang w:val="en-US"/>
              </w:rPr>
              <w:t>08,64</w:t>
            </w:r>
          </w:p>
        </w:tc>
      </w:tr>
      <w:tr w:rsidR="00A93D6B" w:rsidRPr="00216D20" w14:paraId="7791D68E" w14:textId="77777777" w:rsidTr="00413F25">
        <w:trPr>
          <w:trHeight w:val="612"/>
        </w:trPr>
        <w:tc>
          <w:tcPr>
            <w:tcW w:w="1925" w:type="dxa"/>
            <w:tcBorders>
              <w:top w:val="single" w:sz="4" w:space="0" w:color="000000"/>
            </w:tcBorders>
            <w:shd w:val="clear" w:color="auto" w:fill="D9D9D9"/>
            <w:vAlign w:val="top"/>
          </w:tcPr>
          <w:p w14:paraId="2ED584D3" w14:textId="77777777" w:rsidR="00A93D6B" w:rsidRPr="00216D20" w:rsidRDefault="00A93D6B" w:rsidP="00D37346">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 xml:space="preserve">Termin, do którego nastąpi przeniesienie prawa własności </w:t>
            </w:r>
            <w:r w:rsidRPr="00216D20">
              <w:rPr>
                <w:rFonts w:ascii="Times New Roman" w:hAnsi="Times New Roman" w:cs="Times New Roman"/>
              </w:rPr>
              <w:lastRenderedPageBreak/>
              <w:t>nieruchomości wynikającego z umowy deweloperskiej lub jednej z umów, o których mowa w art. 2 ust. 1 pkt 2, 3 lub 5 lub ust. 2 ustawy z dnia 20 maja 2021 r. o ochronie praw nabywcy lokalu mieszkalnego lub domu jednorodzinnego oraz Deweloperskim Funduszu Gwarancyjnym</w:t>
            </w:r>
          </w:p>
        </w:tc>
        <w:tc>
          <w:tcPr>
            <w:tcW w:w="8453" w:type="dxa"/>
            <w:gridSpan w:val="4"/>
            <w:tcBorders>
              <w:top w:val="single" w:sz="4" w:space="0" w:color="000000"/>
            </w:tcBorders>
            <w:vAlign w:val="top"/>
          </w:tcPr>
          <w:p w14:paraId="5055685F" w14:textId="555F9C34"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FF0000"/>
              </w:rPr>
            </w:pPr>
            <w:r w:rsidRPr="00022DEE">
              <w:rPr>
                <w:rFonts w:ascii="Times New Roman" w:eastAsia="Lato" w:hAnsi="Times New Roman" w:cs="Times New Roman"/>
              </w:rPr>
              <w:lastRenderedPageBreak/>
              <w:t>3</w:t>
            </w:r>
            <w:r w:rsidR="00814584">
              <w:rPr>
                <w:rFonts w:ascii="Times New Roman" w:eastAsia="Lato" w:hAnsi="Times New Roman" w:cs="Times New Roman"/>
              </w:rPr>
              <w:t>0</w:t>
            </w:r>
            <w:r w:rsidRPr="00022DEE">
              <w:rPr>
                <w:rFonts w:ascii="Times New Roman" w:eastAsia="Lato" w:hAnsi="Times New Roman" w:cs="Times New Roman"/>
              </w:rPr>
              <w:t>.</w:t>
            </w:r>
            <w:r w:rsidR="006B6D30">
              <w:rPr>
                <w:rFonts w:ascii="Times New Roman" w:eastAsia="Lato" w:hAnsi="Times New Roman" w:cs="Times New Roman"/>
              </w:rPr>
              <w:t>0</w:t>
            </w:r>
            <w:r w:rsidR="00814584">
              <w:rPr>
                <w:rFonts w:ascii="Times New Roman" w:eastAsia="Lato" w:hAnsi="Times New Roman" w:cs="Times New Roman"/>
              </w:rPr>
              <w:t>6</w:t>
            </w:r>
            <w:r w:rsidRPr="00022DEE">
              <w:rPr>
                <w:rFonts w:ascii="Times New Roman" w:eastAsia="Lato" w:hAnsi="Times New Roman" w:cs="Times New Roman"/>
              </w:rPr>
              <w:t>.202</w:t>
            </w:r>
            <w:r w:rsidR="006B6D30">
              <w:rPr>
                <w:rFonts w:ascii="Times New Roman" w:eastAsia="Lato" w:hAnsi="Times New Roman" w:cs="Times New Roman"/>
              </w:rPr>
              <w:t>6</w:t>
            </w:r>
          </w:p>
        </w:tc>
      </w:tr>
      <w:tr w:rsidR="00A93D6B" w:rsidRPr="00216D20" w14:paraId="02566196" w14:textId="77777777" w:rsidTr="00413F25">
        <w:trPr>
          <w:trHeight w:val="488"/>
        </w:trPr>
        <w:tc>
          <w:tcPr>
            <w:tcW w:w="1925" w:type="dxa"/>
            <w:vMerge w:val="restart"/>
            <w:shd w:val="clear" w:color="auto" w:fill="D9D9D9"/>
            <w:vAlign w:val="top"/>
          </w:tcPr>
          <w:p w14:paraId="30E101D1"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bookmarkStart w:id="6" w:name="_heading=h.1ksv4uv" w:colFirst="0" w:colLast="0"/>
            <w:bookmarkEnd w:id="6"/>
            <w:r w:rsidRPr="00216D20">
              <w:rPr>
                <w:rFonts w:ascii="Times New Roman" w:eastAsia="Lato" w:hAnsi="Times New Roman" w:cs="Times New Roman"/>
                <w:color w:val="000000"/>
              </w:rPr>
              <w:t>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Deweloperskim Funduszu Gwarancyjnym</w:t>
            </w:r>
          </w:p>
        </w:tc>
        <w:tc>
          <w:tcPr>
            <w:tcW w:w="2215" w:type="dxa"/>
            <w:vAlign w:val="top"/>
          </w:tcPr>
          <w:p w14:paraId="430F8F0F" w14:textId="77777777" w:rsidR="00A93D6B" w:rsidRPr="00216D20" w:rsidRDefault="00A93D6B" w:rsidP="00D37346">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liczba kondygnacji</w:t>
            </w:r>
          </w:p>
        </w:tc>
        <w:tc>
          <w:tcPr>
            <w:tcW w:w="6238" w:type="dxa"/>
            <w:gridSpan w:val="3"/>
            <w:vAlign w:val="top"/>
          </w:tcPr>
          <w:p w14:paraId="46F00E03" w14:textId="79763571" w:rsidR="00A93D6B" w:rsidRPr="00216D20" w:rsidRDefault="00A93D6B" w:rsidP="00D37346">
            <w:pPr>
              <w:spacing w:line="276" w:lineRule="auto"/>
              <w:jc w:val="left"/>
              <w:rPr>
                <w:rFonts w:ascii="Times New Roman" w:eastAsia="Lato" w:hAnsi="Times New Roman" w:cs="Times New Roman"/>
              </w:rPr>
            </w:pPr>
            <w:r>
              <w:rPr>
                <w:rFonts w:ascii="Times New Roman" w:eastAsia="Lato" w:hAnsi="Times New Roman" w:cs="Times New Roman"/>
              </w:rPr>
              <w:t>3</w:t>
            </w:r>
          </w:p>
        </w:tc>
      </w:tr>
      <w:tr w:rsidR="00A93D6B" w:rsidRPr="00216D20" w14:paraId="7B8C28A7" w14:textId="77777777" w:rsidTr="00413F25">
        <w:trPr>
          <w:trHeight w:val="488"/>
        </w:trPr>
        <w:tc>
          <w:tcPr>
            <w:tcW w:w="1925" w:type="dxa"/>
            <w:vMerge/>
            <w:shd w:val="clear" w:color="auto" w:fill="D9D9D9"/>
            <w:vAlign w:val="top"/>
          </w:tcPr>
          <w:p w14:paraId="46EA5876" w14:textId="77777777" w:rsidR="00A93D6B" w:rsidRPr="00216D20" w:rsidRDefault="00A93D6B" w:rsidP="004946BA">
            <w:pPr>
              <w:widowControl w:val="0"/>
              <w:pBdr>
                <w:top w:val="nil"/>
                <w:left w:val="nil"/>
                <w:bottom w:val="nil"/>
                <w:right w:val="nil"/>
                <w:between w:val="nil"/>
              </w:pBdr>
              <w:spacing w:line="276" w:lineRule="auto"/>
              <w:jc w:val="left"/>
              <w:rPr>
                <w:rFonts w:ascii="Times New Roman" w:eastAsia="Lato" w:hAnsi="Times New Roman" w:cs="Times New Roman"/>
              </w:rPr>
            </w:pPr>
          </w:p>
        </w:tc>
        <w:tc>
          <w:tcPr>
            <w:tcW w:w="2215" w:type="dxa"/>
            <w:vAlign w:val="top"/>
          </w:tcPr>
          <w:p w14:paraId="27507DB7" w14:textId="77777777"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bookmarkStart w:id="7" w:name="_heading=h.44sinio" w:colFirst="0" w:colLast="0"/>
            <w:bookmarkEnd w:id="7"/>
            <w:r w:rsidRPr="00216D20">
              <w:rPr>
                <w:rFonts w:ascii="Times New Roman" w:eastAsia="Lato" w:hAnsi="Times New Roman" w:cs="Times New Roman"/>
                <w:color w:val="000000"/>
              </w:rPr>
              <w:t>technologia wykonania</w:t>
            </w:r>
          </w:p>
        </w:tc>
        <w:tc>
          <w:tcPr>
            <w:tcW w:w="6238" w:type="dxa"/>
            <w:gridSpan w:val="3"/>
            <w:vAlign w:val="top"/>
          </w:tcPr>
          <w:p w14:paraId="25F6C210" w14:textId="77777777" w:rsidR="00A93D6B" w:rsidRPr="00CD3DD3" w:rsidRDefault="00A93D6B" w:rsidP="004946BA">
            <w:pPr>
              <w:jc w:val="both"/>
              <w:rPr>
                <w:rFonts w:asciiTheme="minorHAnsi" w:eastAsia="HG Mincho Light J" w:hAnsiTheme="minorHAnsi" w:cstheme="minorHAnsi"/>
                <w:color w:val="000000"/>
                <w:sz w:val="20"/>
                <w:szCs w:val="20"/>
              </w:rPr>
            </w:pPr>
            <w:r w:rsidRPr="00CD3DD3">
              <w:rPr>
                <w:rFonts w:asciiTheme="minorHAnsi" w:eastAsia="HG Mincho Light J" w:hAnsiTheme="minorHAnsi" w:cstheme="minorHAnsi"/>
                <w:b/>
                <w:color w:val="000000"/>
                <w:sz w:val="20"/>
                <w:szCs w:val="20"/>
              </w:rPr>
              <w:t>Ściany  nośne</w:t>
            </w:r>
          </w:p>
          <w:p w14:paraId="067FA3A0" w14:textId="77777777" w:rsidR="00A93D6B" w:rsidRPr="00CD3DD3" w:rsidRDefault="00A93D6B" w:rsidP="004946BA">
            <w:pPr>
              <w:jc w:val="both"/>
              <w:rPr>
                <w:rFonts w:asciiTheme="minorHAnsi" w:hAnsiTheme="minorHAnsi" w:cstheme="minorHAnsi"/>
                <w:color w:val="000000"/>
                <w:sz w:val="20"/>
                <w:szCs w:val="20"/>
              </w:rPr>
            </w:pPr>
            <w:r w:rsidRPr="00CD3DD3">
              <w:rPr>
                <w:rFonts w:asciiTheme="minorHAnsi" w:eastAsia="HG Mincho Light J" w:hAnsiTheme="minorHAnsi" w:cstheme="minorHAnsi"/>
                <w:color w:val="000000"/>
                <w:sz w:val="20"/>
                <w:szCs w:val="20"/>
              </w:rPr>
              <w:t>Zewnętrzne  oraz  wewnętrzne  ściany nośne zostały  zaprojektowane jako murowane z pustaków ceramicznych (np. Porotherm), o gr. 25 cm pomiędzy lokalami mieszkalnymi w jednym domu oraz o gr. 19cm jako pozostałe.</w:t>
            </w:r>
            <w:r>
              <w:rPr>
                <w:rFonts w:asciiTheme="minorHAnsi" w:eastAsia="HG Mincho Light J" w:hAnsiTheme="minorHAnsi" w:cstheme="minorHAnsi"/>
                <w:color w:val="000000"/>
                <w:sz w:val="20"/>
                <w:szCs w:val="20"/>
              </w:rPr>
              <w:t xml:space="preserve"> </w:t>
            </w:r>
            <w:r w:rsidRPr="00CD3DD3">
              <w:rPr>
                <w:rFonts w:asciiTheme="minorHAnsi" w:hAnsiTheme="minorHAnsi" w:cstheme="minorHAnsi"/>
                <w:sz w:val="20"/>
                <w:szCs w:val="20"/>
              </w:rPr>
              <w:t>Ś</w:t>
            </w:r>
            <w:r w:rsidRPr="00CD3DD3">
              <w:rPr>
                <w:rFonts w:asciiTheme="minorHAnsi" w:hAnsiTheme="minorHAnsi" w:cstheme="minorHAnsi"/>
                <w:color w:val="000000"/>
                <w:sz w:val="20"/>
                <w:szCs w:val="20"/>
              </w:rPr>
              <w:t>ciany zewnętrzne ocieplone styropianem pokryte tynkiem cienkowarstwowym oraz miejscowo obłożone okładziną elewacyjną (imitującą cegłę lub panelami kompozytowymi w kolorze ciemnoszarym).Ściany na wysokości cokołu obłożone okładziną elewacyjną o zwiększonej odporności na wilgoć.</w:t>
            </w:r>
          </w:p>
          <w:p w14:paraId="69B4F35C" w14:textId="77777777" w:rsidR="00A93D6B" w:rsidRPr="00CD3DD3" w:rsidRDefault="00A93D6B" w:rsidP="004946BA">
            <w:pPr>
              <w:jc w:val="both"/>
              <w:rPr>
                <w:rFonts w:asciiTheme="minorHAnsi" w:eastAsia="HG Mincho Light J" w:hAnsiTheme="minorHAnsi" w:cstheme="minorHAnsi"/>
                <w:b/>
                <w:color w:val="000000"/>
                <w:sz w:val="20"/>
                <w:szCs w:val="20"/>
              </w:rPr>
            </w:pPr>
          </w:p>
          <w:p w14:paraId="5DE90023" w14:textId="77777777" w:rsidR="00A93D6B" w:rsidRPr="00CD3DD3" w:rsidRDefault="00A93D6B" w:rsidP="004946BA">
            <w:pPr>
              <w:jc w:val="both"/>
              <w:rPr>
                <w:rFonts w:asciiTheme="minorHAnsi" w:eastAsia="HG Mincho Light J" w:hAnsiTheme="minorHAnsi" w:cstheme="minorHAnsi"/>
                <w:color w:val="000000"/>
                <w:sz w:val="20"/>
                <w:szCs w:val="20"/>
              </w:rPr>
            </w:pPr>
            <w:r w:rsidRPr="00CD3DD3">
              <w:rPr>
                <w:rFonts w:asciiTheme="minorHAnsi" w:eastAsia="HG Mincho Light J" w:hAnsiTheme="minorHAnsi" w:cstheme="minorHAnsi"/>
                <w:b/>
                <w:color w:val="000000"/>
                <w:sz w:val="20"/>
                <w:szCs w:val="20"/>
              </w:rPr>
              <w:t>Ściany  działowe</w:t>
            </w:r>
          </w:p>
          <w:p w14:paraId="4EB7383F" w14:textId="77777777" w:rsidR="00A93D6B" w:rsidRPr="00CD3DD3" w:rsidRDefault="00A93D6B" w:rsidP="004946BA">
            <w:pPr>
              <w:jc w:val="both"/>
              <w:rPr>
                <w:rFonts w:asciiTheme="minorHAnsi" w:eastAsia="HG Mincho Light J" w:hAnsiTheme="minorHAnsi" w:cstheme="minorHAnsi"/>
                <w:b/>
                <w:color w:val="000000"/>
                <w:sz w:val="20"/>
                <w:szCs w:val="20"/>
              </w:rPr>
            </w:pPr>
            <w:r w:rsidRPr="00CD3DD3">
              <w:rPr>
                <w:rFonts w:asciiTheme="minorHAnsi" w:eastAsia="HG Mincho Light J" w:hAnsiTheme="minorHAnsi" w:cstheme="minorHAnsi"/>
                <w:color w:val="000000"/>
                <w:sz w:val="20"/>
                <w:szCs w:val="20"/>
              </w:rPr>
              <w:t>Wewnętrzne  ściany zostały  zaprojektowane  jako  murowane  z  pustaków cer</w:t>
            </w:r>
            <w:r>
              <w:rPr>
                <w:rFonts w:asciiTheme="minorHAnsi" w:eastAsia="HG Mincho Light J" w:hAnsiTheme="minorHAnsi" w:cstheme="minorHAnsi"/>
                <w:color w:val="000000"/>
                <w:sz w:val="20"/>
                <w:szCs w:val="20"/>
              </w:rPr>
              <w:t xml:space="preserve">amicznych (np. Porotherm) gr. 12 </w:t>
            </w:r>
            <w:r w:rsidRPr="00CD3DD3">
              <w:rPr>
                <w:rFonts w:asciiTheme="minorHAnsi" w:eastAsia="HG Mincho Light J" w:hAnsiTheme="minorHAnsi" w:cstheme="minorHAnsi"/>
                <w:color w:val="000000"/>
                <w:sz w:val="20"/>
                <w:szCs w:val="20"/>
              </w:rPr>
              <w:t>cm</w:t>
            </w:r>
            <w:r w:rsidRPr="00CD3DD3">
              <w:rPr>
                <w:rFonts w:asciiTheme="minorHAnsi" w:eastAsia="HG Mincho Light J" w:hAnsiTheme="minorHAnsi" w:cstheme="minorHAnsi"/>
                <w:b/>
                <w:color w:val="000000"/>
                <w:sz w:val="20"/>
                <w:szCs w:val="20"/>
              </w:rPr>
              <w:t>.</w:t>
            </w:r>
          </w:p>
          <w:p w14:paraId="65F5BA8D" w14:textId="77777777" w:rsidR="00A93D6B" w:rsidRPr="00CD3DD3" w:rsidRDefault="00A93D6B" w:rsidP="004946BA">
            <w:pPr>
              <w:jc w:val="both"/>
              <w:rPr>
                <w:rFonts w:asciiTheme="minorHAnsi" w:eastAsia="HG Mincho Light J" w:hAnsiTheme="minorHAnsi" w:cstheme="minorHAnsi"/>
                <w:b/>
                <w:color w:val="000000"/>
                <w:sz w:val="20"/>
                <w:szCs w:val="20"/>
              </w:rPr>
            </w:pPr>
          </w:p>
          <w:p w14:paraId="1F02A21E" w14:textId="77777777" w:rsidR="00A93D6B" w:rsidRPr="00CD3DD3" w:rsidRDefault="00A93D6B" w:rsidP="004946BA">
            <w:pPr>
              <w:jc w:val="both"/>
              <w:rPr>
                <w:rFonts w:asciiTheme="minorHAnsi" w:eastAsia="HG Mincho Light J" w:hAnsiTheme="minorHAnsi" w:cstheme="minorHAnsi"/>
                <w:color w:val="000000"/>
                <w:sz w:val="20"/>
                <w:szCs w:val="20"/>
              </w:rPr>
            </w:pPr>
            <w:r w:rsidRPr="00CD3DD3">
              <w:rPr>
                <w:rFonts w:asciiTheme="minorHAnsi" w:eastAsia="HG Mincho Light J" w:hAnsiTheme="minorHAnsi" w:cstheme="minorHAnsi"/>
                <w:b/>
                <w:color w:val="000000"/>
                <w:sz w:val="20"/>
                <w:szCs w:val="20"/>
              </w:rPr>
              <w:t>Stropy między kondygnacyjne</w:t>
            </w:r>
          </w:p>
          <w:p w14:paraId="43122C25" w14:textId="77777777" w:rsidR="00A93D6B" w:rsidRPr="00CD3DD3" w:rsidRDefault="00A93D6B" w:rsidP="004946BA">
            <w:pPr>
              <w:jc w:val="both"/>
              <w:rPr>
                <w:rFonts w:asciiTheme="minorHAnsi" w:eastAsia="HG Mincho Light J" w:hAnsiTheme="minorHAnsi" w:cstheme="minorHAnsi"/>
                <w:color w:val="000000"/>
                <w:sz w:val="20"/>
                <w:szCs w:val="20"/>
              </w:rPr>
            </w:pPr>
            <w:r w:rsidRPr="00CD3DD3">
              <w:rPr>
                <w:rFonts w:asciiTheme="minorHAnsi" w:eastAsia="HG Mincho Light J" w:hAnsiTheme="minorHAnsi" w:cstheme="minorHAnsi"/>
                <w:color w:val="000000"/>
                <w:sz w:val="20"/>
                <w:szCs w:val="20"/>
              </w:rPr>
              <w:t xml:space="preserve">Stropy  między kondygnacyjne  budynków  projektuje  się  w  postaci  stropów żelbetowych gr. 18cm,  wylewanych wg projektu konstrukcji </w:t>
            </w:r>
          </w:p>
          <w:p w14:paraId="2B3459B7" w14:textId="77777777" w:rsidR="00A93D6B" w:rsidRPr="00CD3DD3" w:rsidRDefault="00A93D6B" w:rsidP="004946BA">
            <w:pPr>
              <w:jc w:val="both"/>
              <w:rPr>
                <w:rFonts w:asciiTheme="minorHAnsi" w:eastAsia="HG Mincho Light J" w:hAnsiTheme="minorHAnsi" w:cstheme="minorHAnsi"/>
                <w:color w:val="FF3333"/>
                <w:sz w:val="20"/>
                <w:szCs w:val="20"/>
              </w:rPr>
            </w:pPr>
          </w:p>
          <w:p w14:paraId="126285E5" w14:textId="77777777" w:rsidR="00A93D6B" w:rsidRPr="00CD3DD3" w:rsidRDefault="00A93D6B" w:rsidP="004946BA">
            <w:pPr>
              <w:jc w:val="both"/>
              <w:rPr>
                <w:rFonts w:asciiTheme="minorHAnsi" w:eastAsia="HG Mincho Light J" w:hAnsiTheme="minorHAnsi" w:cstheme="minorHAnsi"/>
                <w:sz w:val="20"/>
                <w:szCs w:val="20"/>
              </w:rPr>
            </w:pPr>
            <w:r w:rsidRPr="00CD3DD3">
              <w:rPr>
                <w:rFonts w:asciiTheme="minorHAnsi" w:eastAsia="HG Mincho Light J" w:hAnsiTheme="minorHAnsi" w:cstheme="minorHAnsi"/>
                <w:b/>
                <w:sz w:val="20"/>
                <w:szCs w:val="20"/>
              </w:rPr>
              <w:t xml:space="preserve">Nadproża okienne i drzwiowe </w:t>
            </w:r>
          </w:p>
          <w:p w14:paraId="68B74F72" w14:textId="77777777" w:rsidR="00A93D6B" w:rsidRPr="00CD3DD3" w:rsidRDefault="00A93D6B" w:rsidP="004946BA">
            <w:pPr>
              <w:jc w:val="both"/>
              <w:rPr>
                <w:rFonts w:asciiTheme="minorHAnsi" w:hAnsiTheme="minorHAnsi" w:cstheme="minorHAnsi"/>
                <w:color w:val="FF3333"/>
                <w:sz w:val="20"/>
                <w:szCs w:val="20"/>
              </w:rPr>
            </w:pPr>
            <w:r w:rsidRPr="00CD3DD3">
              <w:rPr>
                <w:rFonts w:asciiTheme="minorHAnsi" w:eastAsia="HG Mincho Light J" w:hAnsiTheme="minorHAnsi" w:cstheme="minorHAnsi"/>
                <w:sz w:val="20"/>
                <w:szCs w:val="20"/>
              </w:rPr>
              <w:t>Systemowe- Porotherm lub żelbetowe wg projektu konstrukcji.</w:t>
            </w:r>
          </w:p>
          <w:p w14:paraId="5B6FBD87" w14:textId="77777777" w:rsidR="00A93D6B" w:rsidRPr="00CD3DD3" w:rsidRDefault="00A93D6B" w:rsidP="004946BA">
            <w:pPr>
              <w:jc w:val="both"/>
              <w:rPr>
                <w:rFonts w:asciiTheme="minorHAnsi" w:eastAsia="HG Mincho Light J" w:hAnsiTheme="minorHAnsi" w:cstheme="minorHAnsi"/>
                <w:b/>
                <w:color w:val="000000"/>
                <w:sz w:val="20"/>
                <w:szCs w:val="20"/>
              </w:rPr>
            </w:pPr>
          </w:p>
          <w:p w14:paraId="68C6BA35" w14:textId="77777777" w:rsidR="00A93D6B" w:rsidRPr="00CD3DD3" w:rsidRDefault="00A93D6B" w:rsidP="004946BA">
            <w:pPr>
              <w:jc w:val="both"/>
              <w:rPr>
                <w:rFonts w:asciiTheme="minorHAnsi" w:eastAsia="HG Mincho Light J" w:hAnsiTheme="minorHAnsi" w:cstheme="minorHAnsi"/>
                <w:color w:val="000000"/>
                <w:sz w:val="20"/>
                <w:szCs w:val="20"/>
              </w:rPr>
            </w:pPr>
            <w:r w:rsidRPr="00CD3DD3">
              <w:rPr>
                <w:rFonts w:asciiTheme="minorHAnsi" w:eastAsia="HG Mincho Light J" w:hAnsiTheme="minorHAnsi" w:cstheme="minorHAnsi"/>
                <w:b/>
                <w:color w:val="000000"/>
                <w:sz w:val="20"/>
                <w:szCs w:val="20"/>
              </w:rPr>
              <w:t>Dach</w:t>
            </w:r>
          </w:p>
          <w:p w14:paraId="2AE27F1D" w14:textId="77777777" w:rsidR="00A93D6B" w:rsidRPr="00CD3DD3" w:rsidRDefault="00A93D6B" w:rsidP="004946BA">
            <w:pPr>
              <w:jc w:val="both"/>
              <w:rPr>
                <w:rFonts w:asciiTheme="minorHAnsi" w:eastAsia="HG Mincho Light J" w:hAnsiTheme="minorHAnsi" w:cstheme="minorHAnsi"/>
                <w:sz w:val="20"/>
                <w:szCs w:val="20"/>
              </w:rPr>
            </w:pPr>
            <w:r w:rsidRPr="00CD3DD3">
              <w:rPr>
                <w:rFonts w:asciiTheme="minorHAnsi" w:eastAsia="HG Mincho Light J" w:hAnsiTheme="minorHAnsi" w:cstheme="minorHAnsi"/>
                <w:sz w:val="20"/>
                <w:szCs w:val="20"/>
              </w:rPr>
              <w:t>Płaski pokryty zielenią ekstensywną zgodnie z wybranym na etapie projektu wykonawczego systemem. Np Xero flor.</w:t>
            </w:r>
          </w:p>
          <w:p w14:paraId="4E3338AD" w14:textId="77777777" w:rsidR="00A93D6B" w:rsidRPr="00CD3DD3" w:rsidRDefault="00A93D6B" w:rsidP="004946BA">
            <w:pPr>
              <w:pStyle w:val="Tekstpodstawowywcity31"/>
              <w:spacing w:after="0"/>
              <w:ind w:left="0"/>
              <w:jc w:val="both"/>
              <w:rPr>
                <w:rFonts w:asciiTheme="minorHAnsi" w:eastAsia="HG Mincho Light J" w:hAnsiTheme="minorHAnsi" w:cstheme="minorHAnsi"/>
                <w:color w:val="FF3333"/>
                <w:sz w:val="20"/>
                <w:szCs w:val="20"/>
              </w:rPr>
            </w:pPr>
          </w:p>
          <w:p w14:paraId="1E122715" w14:textId="77777777" w:rsidR="00A93D6B" w:rsidRPr="00CD3DD3" w:rsidRDefault="00A93D6B" w:rsidP="004946BA">
            <w:pPr>
              <w:pStyle w:val="Tekstpodstawowywcity31"/>
              <w:spacing w:after="0"/>
              <w:ind w:left="0"/>
              <w:jc w:val="both"/>
              <w:rPr>
                <w:rFonts w:asciiTheme="minorHAnsi" w:hAnsiTheme="minorHAnsi" w:cstheme="minorHAnsi"/>
                <w:color w:val="000000"/>
                <w:sz w:val="20"/>
                <w:szCs w:val="20"/>
              </w:rPr>
            </w:pPr>
            <w:r w:rsidRPr="00CD3DD3">
              <w:rPr>
                <w:rFonts w:asciiTheme="minorHAnsi" w:eastAsia="HG Mincho Light J" w:hAnsiTheme="minorHAnsi" w:cstheme="minorHAnsi"/>
                <w:b/>
                <w:color w:val="000000"/>
                <w:sz w:val="20"/>
                <w:szCs w:val="20"/>
              </w:rPr>
              <w:t>Obudowa przewodów wentylacyjnych i szachtów instalacyjnych</w:t>
            </w:r>
          </w:p>
          <w:p w14:paraId="39720920" w14:textId="77777777" w:rsidR="00A93D6B" w:rsidRPr="00CD3DD3" w:rsidRDefault="00A93D6B" w:rsidP="004946BA">
            <w:pPr>
              <w:pStyle w:val="Tekstpodstawowywcity31"/>
              <w:spacing w:after="0"/>
              <w:ind w:left="0"/>
              <w:jc w:val="both"/>
              <w:rPr>
                <w:rFonts w:asciiTheme="minorHAnsi" w:hAnsiTheme="minorHAnsi" w:cstheme="minorHAnsi"/>
                <w:sz w:val="20"/>
              </w:rPr>
            </w:pPr>
            <w:r w:rsidRPr="00CD3DD3">
              <w:rPr>
                <w:rFonts w:asciiTheme="minorHAnsi" w:hAnsiTheme="minorHAnsi" w:cstheme="minorHAnsi"/>
                <w:sz w:val="20"/>
                <w:szCs w:val="20"/>
              </w:rPr>
              <w:t>Obudowy przewodów wentylacyjnych, dymowych, spalinowych, zaprojektowano z pustaków ceramicznych (np. Porotherm) lub za pomocą lekkich zabudów wykonanych z płyt kartonowo gipsowych.</w:t>
            </w:r>
          </w:p>
          <w:p w14:paraId="66D4E8D0" w14:textId="77777777" w:rsidR="00A93D6B" w:rsidRPr="00CD3DD3" w:rsidRDefault="00A93D6B" w:rsidP="004946BA">
            <w:pPr>
              <w:pStyle w:val="WW-Tekstpodstawowywcity2"/>
              <w:ind w:left="705" w:hanging="705"/>
              <w:jc w:val="both"/>
              <w:rPr>
                <w:rFonts w:asciiTheme="minorHAnsi" w:hAnsiTheme="minorHAnsi" w:cstheme="minorHAnsi"/>
                <w:color w:val="FF3333"/>
                <w:sz w:val="20"/>
              </w:rPr>
            </w:pPr>
          </w:p>
          <w:p w14:paraId="10F46BC0" w14:textId="77777777" w:rsidR="00A93D6B" w:rsidRPr="00CD3DD3" w:rsidRDefault="00A93D6B" w:rsidP="004946BA">
            <w:pPr>
              <w:pStyle w:val="WW-Tekstpodstawowywcity2"/>
              <w:ind w:left="705" w:hanging="705"/>
              <w:jc w:val="both"/>
              <w:rPr>
                <w:rFonts w:asciiTheme="minorHAnsi" w:hAnsiTheme="minorHAnsi" w:cstheme="minorHAnsi"/>
                <w:sz w:val="20"/>
              </w:rPr>
            </w:pPr>
            <w:r w:rsidRPr="00CD3DD3">
              <w:rPr>
                <w:rFonts w:asciiTheme="minorHAnsi" w:hAnsiTheme="minorHAnsi" w:cstheme="minorHAnsi"/>
                <w:b/>
                <w:sz w:val="20"/>
              </w:rPr>
              <w:t>Kominy</w:t>
            </w:r>
          </w:p>
          <w:p w14:paraId="0BD665B7" w14:textId="77777777" w:rsidR="00A93D6B" w:rsidRPr="00CD3DD3" w:rsidRDefault="00A93D6B" w:rsidP="004946BA">
            <w:pPr>
              <w:pStyle w:val="WW-Tekstpodstawowywcity2"/>
              <w:ind w:left="0" w:firstLine="0"/>
              <w:jc w:val="both"/>
              <w:rPr>
                <w:rFonts w:asciiTheme="minorHAnsi" w:hAnsiTheme="minorHAnsi" w:cstheme="minorHAnsi"/>
                <w:b/>
                <w:color w:val="FF3333"/>
                <w:sz w:val="20"/>
              </w:rPr>
            </w:pPr>
            <w:r w:rsidRPr="00CD3DD3">
              <w:rPr>
                <w:rFonts w:asciiTheme="minorHAnsi" w:hAnsiTheme="minorHAnsi" w:cstheme="minorHAnsi"/>
                <w:color w:val="auto"/>
                <w:sz w:val="20"/>
              </w:rPr>
              <w:t xml:space="preserve">Przewody spalinowe, wentylacyjne zaprojektowano z kształtek systemowych. Wyloty zaprojektowano do góry lub na boki, zakończenie wylotów zaprojektowano za pomocą obróbki blacharskiej. Komin powyżej  dachów ocieplono styropianem lub wełną mineralną  i wykończono </w:t>
            </w:r>
            <w:r w:rsidRPr="00CD3DD3">
              <w:rPr>
                <w:rFonts w:asciiTheme="minorHAnsi" w:hAnsiTheme="minorHAnsi" w:cstheme="minorHAnsi"/>
                <w:color w:val="auto"/>
                <w:sz w:val="20"/>
              </w:rPr>
              <w:lastRenderedPageBreak/>
              <w:t>tynkiem strukturalnym lub blachą.</w:t>
            </w:r>
          </w:p>
          <w:p w14:paraId="55F38D9A" w14:textId="77777777"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p>
        </w:tc>
      </w:tr>
      <w:tr w:rsidR="00A93D6B" w:rsidRPr="00216D20" w14:paraId="0AF64A11" w14:textId="77777777" w:rsidTr="00413F25">
        <w:trPr>
          <w:trHeight w:val="488"/>
        </w:trPr>
        <w:tc>
          <w:tcPr>
            <w:tcW w:w="1925" w:type="dxa"/>
            <w:vMerge/>
            <w:shd w:val="clear" w:color="auto" w:fill="D9D9D9"/>
            <w:vAlign w:val="top"/>
          </w:tcPr>
          <w:p w14:paraId="4B009B75" w14:textId="77777777" w:rsidR="00A93D6B" w:rsidRPr="00216D20" w:rsidRDefault="00A93D6B" w:rsidP="004946BA">
            <w:pPr>
              <w:widowControl w:val="0"/>
              <w:pBdr>
                <w:top w:val="nil"/>
                <w:left w:val="nil"/>
                <w:bottom w:val="nil"/>
                <w:right w:val="nil"/>
                <w:between w:val="nil"/>
              </w:pBdr>
              <w:spacing w:line="276" w:lineRule="auto"/>
              <w:jc w:val="left"/>
              <w:rPr>
                <w:rFonts w:ascii="Times New Roman" w:eastAsia="Lato" w:hAnsi="Times New Roman" w:cs="Times New Roman"/>
                <w:color w:val="000000"/>
              </w:rPr>
            </w:pPr>
          </w:p>
        </w:tc>
        <w:tc>
          <w:tcPr>
            <w:tcW w:w="2215" w:type="dxa"/>
            <w:vAlign w:val="top"/>
          </w:tcPr>
          <w:p w14:paraId="7158BD07" w14:textId="77777777"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bookmarkStart w:id="8" w:name="_heading=h.2jxsxqh" w:colFirst="0" w:colLast="0"/>
            <w:bookmarkEnd w:id="8"/>
            <w:r w:rsidRPr="00216D20">
              <w:rPr>
                <w:rFonts w:ascii="Times New Roman" w:eastAsia="Lato" w:hAnsi="Times New Roman" w:cs="Times New Roman"/>
                <w:color w:val="000000"/>
              </w:rPr>
              <w:t>Standard prac wykończeniowych w części wspólnej budynku i terenie wokół niego, stanowiącym część wspólną nieruchomości</w:t>
            </w:r>
          </w:p>
        </w:tc>
        <w:tc>
          <w:tcPr>
            <w:tcW w:w="6238" w:type="dxa"/>
            <w:gridSpan w:val="3"/>
            <w:vAlign w:val="top"/>
          </w:tcPr>
          <w:p w14:paraId="7DB75BB4" w14:textId="77777777" w:rsidR="00A93D6B" w:rsidRPr="00CD3DD3" w:rsidRDefault="00A93D6B" w:rsidP="004946BA">
            <w:pPr>
              <w:pStyle w:val="WW-Tekstpodstawowywcity2"/>
              <w:ind w:left="0" w:firstLine="0"/>
              <w:jc w:val="both"/>
              <w:rPr>
                <w:rFonts w:asciiTheme="minorHAnsi" w:hAnsiTheme="minorHAnsi" w:cstheme="minorHAnsi"/>
                <w:b/>
                <w:sz w:val="20"/>
              </w:rPr>
            </w:pPr>
            <w:r w:rsidRPr="00CD3DD3">
              <w:rPr>
                <w:rFonts w:asciiTheme="minorHAnsi" w:hAnsiTheme="minorHAnsi" w:cstheme="minorHAnsi"/>
                <w:b/>
                <w:sz w:val="20"/>
              </w:rPr>
              <w:t>Wykończenie zewnętrzne</w:t>
            </w:r>
          </w:p>
          <w:p w14:paraId="7E460D3C" w14:textId="77777777" w:rsidR="00A93D6B" w:rsidRPr="00CD3DD3" w:rsidRDefault="00A93D6B" w:rsidP="004946BA">
            <w:pPr>
              <w:pStyle w:val="WW-Tekstpodstawowywcity2"/>
              <w:ind w:left="0" w:firstLine="0"/>
              <w:jc w:val="both"/>
              <w:rPr>
                <w:rFonts w:asciiTheme="minorHAnsi" w:hAnsiTheme="minorHAnsi" w:cstheme="minorHAnsi"/>
                <w:b/>
                <w:sz w:val="20"/>
              </w:rPr>
            </w:pPr>
          </w:p>
          <w:p w14:paraId="6076B8F2" w14:textId="77777777" w:rsidR="00A93D6B" w:rsidRPr="00CD3DD3" w:rsidRDefault="00A93D6B" w:rsidP="004946BA">
            <w:pPr>
              <w:pStyle w:val="WW-Tekstpodstawowywcity2"/>
              <w:ind w:left="0" w:firstLine="0"/>
              <w:jc w:val="both"/>
              <w:rPr>
                <w:rFonts w:asciiTheme="minorHAnsi" w:hAnsiTheme="minorHAnsi" w:cstheme="minorHAnsi"/>
                <w:sz w:val="20"/>
              </w:rPr>
            </w:pPr>
            <w:r w:rsidRPr="00CD3DD3">
              <w:rPr>
                <w:rFonts w:asciiTheme="minorHAnsi" w:hAnsiTheme="minorHAnsi" w:cstheme="minorHAnsi"/>
                <w:b/>
                <w:sz w:val="20"/>
              </w:rPr>
              <w:t>Parapety</w:t>
            </w:r>
          </w:p>
          <w:p w14:paraId="45A20962" w14:textId="77777777" w:rsidR="00A93D6B" w:rsidRPr="00CD3DD3" w:rsidRDefault="00A93D6B" w:rsidP="004946BA">
            <w:pPr>
              <w:pStyle w:val="WW-Tekstpodstawowywcity2"/>
              <w:ind w:left="0" w:firstLine="0"/>
              <w:jc w:val="both"/>
              <w:rPr>
                <w:rFonts w:asciiTheme="minorHAnsi" w:hAnsiTheme="minorHAnsi" w:cstheme="minorHAnsi"/>
                <w:color w:val="FF3333"/>
                <w:sz w:val="20"/>
              </w:rPr>
            </w:pPr>
            <w:r w:rsidRPr="00CD3DD3">
              <w:rPr>
                <w:rFonts w:asciiTheme="minorHAnsi" w:hAnsiTheme="minorHAnsi" w:cstheme="minorHAnsi"/>
                <w:color w:val="auto"/>
                <w:sz w:val="20"/>
              </w:rPr>
              <w:t>Zewnętrzne parapety np. z blachy powlekanej w kolorze ciemnoszarym</w:t>
            </w:r>
            <w:r>
              <w:rPr>
                <w:rFonts w:asciiTheme="minorHAnsi" w:hAnsiTheme="minorHAnsi" w:cstheme="minorHAnsi"/>
                <w:color w:val="auto"/>
                <w:sz w:val="20"/>
              </w:rPr>
              <w:t>/antracytowym.</w:t>
            </w:r>
          </w:p>
          <w:p w14:paraId="744EDCE6" w14:textId="77777777" w:rsidR="00A93D6B" w:rsidRPr="00CD3DD3" w:rsidRDefault="00A93D6B" w:rsidP="004946BA">
            <w:pPr>
              <w:pStyle w:val="WW-Tekstpodstawowywcity2"/>
              <w:ind w:left="0" w:firstLine="0"/>
              <w:jc w:val="both"/>
              <w:rPr>
                <w:rFonts w:asciiTheme="minorHAnsi" w:hAnsiTheme="minorHAnsi" w:cstheme="minorHAnsi"/>
                <w:color w:val="FF3333"/>
                <w:sz w:val="20"/>
              </w:rPr>
            </w:pPr>
          </w:p>
          <w:p w14:paraId="107D5DC4" w14:textId="77777777" w:rsidR="00A93D6B" w:rsidRPr="00CD3DD3" w:rsidRDefault="00A93D6B" w:rsidP="004946BA">
            <w:pPr>
              <w:pStyle w:val="WW-Tekstpodstawowywcity2"/>
              <w:ind w:left="0" w:firstLine="0"/>
              <w:jc w:val="both"/>
              <w:rPr>
                <w:rFonts w:asciiTheme="minorHAnsi" w:hAnsiTheme="minorHAnsi" w:cstheme="minorHAnsi"/>
                <w:color w:val="auto"/>
                <w:sz w:val="20"/>
              </w:rPr>
            </w:pPr>
            <w:r w:rsidRPr="00CD3DD3">
              <w:rPr>
                <w:rFonts w:asciiTheme="minorHAnsi" w:hAnsiTheme="minorHAnsi" w:cstheme="minorHAnsi"/>
                <w:b/>
                <w:color w:val="auto"/>
                <w:sz w:val="20"/>
              </w:rPr>
              <w:t>Stolarka okienna</w:t>
            </w:r>
          </w:p>
          <w:p w14:paraId="3482E592" w14:textId="77777777" w:rsidR="00A93D6B" w:rsidRPr="00CD3DD3" w:rsidRDefault="00A93D6B" w:rsidP="004946BA">
            <w:pPr>
              <w:pStyle w:val="WW-Tekstpodstawowywcity2"/>
              <w:ind w:left="0" w:firstLine="0"/>
              <w:jc w:val="both"/>
              <w:rPr>
                <w:rFonts w:asciiTheme="minorHAnsi" w:hAnsiTheme="minorHAnsi" w:cstheme="minorHAnsi"/>
                <w:color w:val="auto"/>
                <w:sz w:val="20"/>
              </w:rPr>
            </w:pPr>
            <w:r w:rsidRPr="00CD3DD3">
              <w:rPr>
                <w:rFonts w:asciiTheme="minorHAnsi" w:hAnsiTheme="minorHAnsi" w:cstheme="minorHAnsi"/>
                <w:color w:val="auto"/>
                <w:sz w:val="20"/>
              </w:rPr>
              <w:t>Okna PCV, rozwieralno-uchylne w okleinie w kolorze od zewnątrz i w kolorze białym od wewnątrz. współczynnik przenikania ciepła „U” dla okna&lt;= 1,1 W/m2K</w:t>
            </w:r>
          </w:p>
          <w:p w14:paraId="1CADE2D0" w14:textId="77777777" w:rsidR="00A93D6B" w:rsidRPr="00CD3DD3" w:rsidRDefault="00A93D6B" w:rsidP="004946BA">
            <w:pPr>
              <w:pStyle w:val="WW-Tekstpodstawowywcity2"/>
              <w:ind w:left="0" w:firstLine="0"/>
              <w:jc w:val="both"/>
              <w:rPr>
                <w:rFonts w:asciiTheme="minorHAnsi" w:hAnsiTheme="minorHAnsi" w:cstheme="minorHAnsi"/>
                <w:color w:val="auto"/>
                <w:sz w:val="20"/>
              </w:rPr>
            </w:pPr>
          </w:p>
          <w:p w14:paraId="55E3180F" w14:textId="77777777" w:rsidR="00A93D6B" w:rsidRPr="00CD3DD3" w:rsidRDefault="00A93D6B" w:rsidP="004946BA">
            <w:pPr>
              <w:pStyle w:val="WW-Tekstpodstawowywcity2"/>
              <w:ind w:left="0" w:firstLine="0"/>
              <w:jc w:val="both"/>
              <w:rPr>
                <w:rFonts w:asciiTheme="minorHAnsi" w:hAnsiTheme="minorHAnsi" w:cstheme="minorHAnsi"/>
                <w:sz w:val="20"/>
              </w:rPr>
            </w:pPr>
            <w:r w:rsidRPr="00CD3DD3">
              <w:rPr>
                <w:rFonts w:asciiTheme="minorHAnsi" w:hAnsiTheme="minorHAnsi" w:cstheme="minorHAnsi"/>
                <w:b/>
                <w:sz w:val="20"/>
              </w:rPr>
              <w:t>Stolarka drzwiowa</w:t>
            </w:r>
          </w:p>
          <w:p w14:paraId="041ED0C5" w14:textId="77777777" w:rsidR="00A93D6B" w:rsidRPr="00CD3DD3" w:rsidRDefault="00A93D6B" w:rsidP="004946BA">
            <w:pPr>
              <w:pStyle w:val="WW-Tekstpodstawowywcity2"/>
              <w:ind w:left="0" w:firstLine="0"/>
              <w:jc w:val="both"/>
              <w:rPr>
                <w:rFonts w:asciiTheme="minorHAnsi" w:hAnsiTheme="minorHAnsi" w:cstheme="minorHAnsi"/>
                <w:sz w:val="20"/>
              </w:rPr>
            </w:pPr>
            <w:r w:rsidRPr="00CD3DD3">
              <w:rPr>
                <w:rFonts w:asciiTheme="minorHAnsi" w:hAnsiTheme="minorHAnsi" w:cstheme="minorHAnsi"/>
                <w:sz w:val="20"/>
              </w:rPr>
              <w:t>Drzwi wejściowe do lokali mieszkalnych, współczynnik przenikania ciepła</w:t>
            </w:r>
            <w:r w:rsidRPr="00CD3DD3">
              <w:rPr>
                <w:rFonts w:asciiTheme="minorHAnsi" w:hAnsiTheme="minorHAnsi" w:cstheme="minorHAnsi"/>
                <w:color w:val="auto"/>
                <w:sz w:val="20"/>
              </w:rPr>
              <w:t xml:space="preserve"> „U” dla drzwi zewn. &lt;= 1,</w:t>
            </w:r>
            <w:r>
              <w:rPr>
                <w:rFonts w:asciiTheme="minorHAnsi" w:hAnsiTheme="minorHAnsi" w:cstheme="minorHAnsi"/>
                <w:color w:val="auto"/>
                <w:sz w:val="20"/>
              </w:rPr>
              <w:t>3</w:t>
            </w:r>
            <w:r w:rsidRPr="00CD3DD3">
              <w:rPr>
                <w:rFonts w:asciiTheme="minorHAnsi" w:hAnsiTheme="minorHAnsi" w:cstheme="minorHAnsi"/>
                <w:color w:val="auto"/>
                <w:sz w:val="20"/>
              </w:rPr>
              <w:t>0 W/m2K</w:t>
            </w:r>
            <w:r w:rsidRPr="00CD3DD3">
              <w:rPr>
                <w:rFonts w:asciiTheme="minorHAnsi" w:hAnsiTheme="minorHAnsi" w:cstheme="minorHAnsi"/>
                <w:sz w:val="20"/>
              </w:rPr>
              <w:t>, szerokość skrzydła 100cm, wys. 210cm</w:t>
            </w:r>
          </w:p>
          <w:p w14:paraId="2D3BB676" w14:textId="77777777" w:rsidR="00A93D6B" w:rsidRPr="00CD3DD3" w:rsidRDefault="00A93D6B" w:rsidP="004946BA">
            <w:pPr>
              <w:pStyle w:val="WW-Tekstpodstawowywcity2"/>
              <w:ind w:left="0" w:firstLine="0"/>
              <w:jc w:val="both"/>
              <w:rPr>
                <w:rFonts w:asciiTheme="minorHAnsi" w:hAnsiTheme="minorHAnsi" w:cstheme="minorHAnsi"/>
                <w:sz w:val="20"/>
              </w:rPr>
            </w:pPr>
          </w:p>
          <w:p w14:paraId="66D39CBD" w14:textId="77777777" w:rsidR="00A93D6B" w:rsidRPr="00CD3DD3" w:rsidRDefault="00A93D6B" w:rsidP="004946BA">
            <w:pPr>
              <w:tabs>
                <w:tab w:val="left" w:pos="720"/>
              </w:tabs>
              <w:autoSpaceDE w:val="0"/>
              <w:jc w:val="both"/>
              <w:rPr>
                <w:rFonts w:cstheme="minorHAnsi"/>
                <w:color w:val="000000"/>
                <w:sz w:val="20"/>
                <w:szCs w:val="20"/>
              </w:rPr>
            </w:pPr>
            <w:r w:rsidRPr="00CD3DD3">
              <w:rPr>
                <w:rFonts w:cstheme="minorHAnsi"/>
                <w:b/>
                <w:color w:val="000000"/>
                <w:sz w:val="20"/>
                <w:szCs w:val="20"/>
              </w:rPr>
              <w:t>Obróbki blacharskie</w:t>
            </w:r>
          </w:p>
          <w:p w14:paraId="5F30F0A0" w14:textId="77777777" w:rsidR="00A93D6B" w:rsidRPr="00CD3DD3" w:rsidRDefault="00A93D6B" w:rsidP="004946BA">
            <w:pPr>
              <w:jc w:val="both"/>
              <w:rPr>
                <w:rFonts w:cstheme="minorHAnsi"/>
                <w:b/>
                <w:color w:val="000000"/>
                <w:sz w:val="20"/>
                <w:szCs w:val="20"/>
              </w:rPr>
            </w:pPr>
            <w:r w:rsidRPr="00CD3DD3">
              <w:rPr>
                <w:rFonts w:cstheme="minorHAnsi"/>
                <w:color w:val="000000"/>
                <w:sz w:val="20"/>
                <w:szCs w:val="20"/>
              </w:rPr>
              <w:t>Obróbki z blachy ocynkowanej, w kolorze dostosowanym do kolorystyki pozostałych elementów, do wybrania w późniejszym etapie inwestycji oraz akceptacji przez Inwestora.</w:t>
            </w:r>
          </w:p>
          <w:p w14:paraId="738C0E87" w14:textId="77777777" w:rsidR="00A93D6B" w:rsidRPr="00CD3DD3" w:rsidRDefault="00A93D6B" w:rsidP="004946BA">
            <w:pPr>
              <w:tabs>
                <w:tab w:val="left" w:pos="720"/>
              </w:tabs>
              <w:autoSpaceDE w:val="0"/>
              <w:jc w:val="both"/>
              <w:rPr>
                <w:rFonts w:cstheme="minorHAnsi"/>
                <w:color w:val="000000"/>
                <w:sz w:val="20"/>
                <w:szCs w:val="20"/>
              </w:rPr>
            </w:pPr>
            <w:r w:rsidRPr="00CD3DD3">
              <w:rPr>
                <w:rFonts w:cstheme="minorHAnsi"/>
                <w:b/>
                <w:color w:val="000000"/>
                <w:sz w:val="20"/>
                <w:szCs w:val="20"/>
              </w:rPr>
              <w:t>Rynny i rury spustowe.</w:t>
            </w:r>
          </w:p>
          <w:p w14:paraId="5F163A2A" w14:textId="77777777" w:rsidR="00A93D6B" w:rsidRPr="00CD3DD3" w:rsidRDefault="00A93D6B" w:rsidP="004946BA">
            <w:pPr>
              <w:tabs>
                <w:tab w:val="left" w:pos="720"/>
              </w:tabs>
              <w:autoSpaceDE w:val="0"/>
              <w:jc w:val="both"/>
              <w:rPr>
                <w:rFonts w:cstheme="minorHAnsi"/>
                <w:b/>
                <w:color w:val="000000"/>
                <w:sz w:val="20"/>
                <w:szCs w:val="20"/>
              </w:rPr>
            </w:pPr>
            <w:r w:rsidRPr="00CD3DD3">
              <w:rPr>
                <w:rFonts w:cstheme="minorHAnsi"/>
                <w:color w:val="000000"/>
                <w:sz w:val="20"/>
                <w:szCs w:val="20"/>
              </w:rPr>
              <w:t>Rury PCV lub stalowe w kolorze dostosowanym do koloru pokrycia dachu.</w:t>
            </w:r>
          </w:p>
          <w:p w14:paraId="72C25777" w14:textId="77777777" w:rsidR="00A93D6B" w:rsidRPr="00CD3DD3" w:rsidRDefault="00A93D6B" w:rsidP="004946BA">
            <w:pPr>
              <w:tabs>
                <w:tab w:val="left" w:pos="720"/>
              </w:tabs>
              <w:autoSpaceDE w:val="0"/>
              <w:jc w:val="both"/>
              <w:rPr>
                <w:rFonts w:cstheme="minorHAnsi"/>
                <w:b/>
                <w:color w:val="000000"/>
                <w:sz w:val="20"/>
                <w:szCs w:val="20"/>
              </w:rPr>
            </w:pPr>
            <w:r w:rsidRPr="00CD3DD3">
              <w:rPr>
                <w:rFonts w:cstheme="minorHAnsi"/>
                <w:b/>
                <w:color w:val="000000"/>
                <w:sz w:val="20"/>
                <w:szCs w:val="20"/>
              </w:rPr>
              <w:t xml:space="preserve">Elewacja </w:t>
            </w:r>
          </w:p>
          <w:p w14:paraId="24A253E3" w14:textId="77777777" w:rsidR="00A93D6B" w:rsidRPr="00CD3DD3" w:rsidRDefault="00A93D6B" w:rsidP="004946BA">
            <w:pPr>
              <w:tabs>
                <w:tab w:val="left" w:pos="720"/>
              </w:tabs>
              <w:autoSpaceDE w:val="0"/>
              <w:jc w:val="both"/>
              <w:rPr>
                <w:rFonts w:cstheme="minorHAnsi"/>
                <w:color w:val="000000"/>
                <w:sz w:val="20"/>
                <w:szCs w:val="20"/>
              </w:rPr>
            </w:pPr>
            <w:r w:rsidRPr="00CD3DD3">
              <w:rPr>
                <w:rFonts w:cstheme="minorHAnsi"/>
                <w:color w:val="000000"/>
                <w:sz w:val="20"/>
                <w:szCs w:val="20"/>
              </w:rPr>
              <w:t>Wyprawa z tynku strukturalnego z elementami dekoracyjnymi.</w:t>
            </w:r>
          </w:p>
          <w:p w14:paraId="0278F56C" w14:textId="77777777" w:rsidR="00A93D6B" w:rsidRPr="00CD3DD3" w:rsidRDefault="00A93D6B" w:rsidP="004946BA">
            <w:pPr>
              <w:tabs>
                <w:tab w:val="left" w:pos="720"/>
              </w:tabs>
              <w:autoSpaceDE w:val="0"/>
              <w:jc w:val="both"/>
              <w:rPr>
                <w:rFonts w:cstheme="minorHAnsi"/>
                <w:b/>
                <w:color w:val="000000"/>
                <w:sz w:val="20"/>
                <w:szCs w:val="20"/>
              </w:rPr>
            </w:pPr>
            <w:r w:rsidRPr="00CD3DD3">
              <w:rPr>
                <w:rFonts w:cstheme="minorHAnsi"/>
                <w:b/>
                <w:color w:val="000000"/>
                <w:sz w:val="20"/>
                <w:szCs w:val="20"/>
              </w:rPr>
              <w:t>Tynki wewnętrzne w pomieszczeniach:</w:t>
            </w:r>
          </w:p>
          <w:p w14:paraId="756BEE6C" w14:textId="77777777" w:rsidR="00A93D6B" w:rsidRPr="00CD3DD3" w:rsidRDefault="00A93D6B" w:rsidP="004946BA">
            <w:pPr>
              <w:tabs>
                <w:tab w:val="left" w:pos="720"/>
              </w:tabs>
              <w:autoSpaceDE w:val="0"/>
              <w:jc w:val="both"/>
              <w:rPr>
                <w:rFonts w:cstheme="minorHAnsi"/>
                <w:color w:val="000000"/>
                <w:sz w:val="20"/>
                <w:szCs w:val="20"/>
              </w:rPr>
            </w:pPr>
            <w:r w:rsidRPr="00CD3DD3">
              <w:rPr>
                <w:rFonts w:cstheme="minorHAnsi"/>
                <w:color w:val="000000"/>
                <w:sz w:val="20"/>
                <w:szCs w:val="20"/>
              </w:rPr>
              <w:t>W mieszkaniach tynki gipsowe, w pomieszczeniach mokrych  cementowo –wapienne lub gipsowe o podwyższonej odporności na wilgoć.</w:t>
            </w:r>
          </w:p>
          <w:p w14:paraId="48A69C4C" w14:textId="77777777" w:rsidR="00A93D6B" w:rsidRPr="00CD3DD3" w:rsidRDefault="00A93D6B" w:rsidP="004946BA">
            <w:pPr>
              <w:tabs>
                <w:tab w:val="left" w:pos="720"/>
              </w:tabs>
              <w:autoSpaceDE w:val="0"/>
              <w:jc w:val="both"/>
              <w:rPr>
                <w:rFonts w:cstheme="minorHAnsi"/>
                <w:color w:val="000000"/>
                <w:sz w:val="20"/>
                <w:szCs w:val="20"/>
              </w:rPr>
            </w:pPr>
            <w:r w:rsidRPr="00CD3DD3">
              <w:rPr>
                <w:rFonts w:cstheme="minorHAnsi"/>
                <w:color w:val="000000"/>
                <w:sz w:val="20"/>
                <w:szCs w:val="20"/>
              </w:rPr>
              <w:t xml:space="preserve">Ściany zewnętrzne pokryte tynkiem silikatowo-silikonowym barwionym w masie kolorem zgodnym z rysunkiem elewacji. </w:t>
            </w:r>
          </w:p>
          <w:p w14:paraId="3AC6F224" w14:textId="77777777" w:rsidR="00A93D6B" w:rsidRPr="00CD3DD3" w:rsidRDefault="00A93D6B" w:rsidP="004946BA">
            <w:pPr>
              <w:tabs>
                <w:tab w:val="left" w:pos="720"/>
              </w:tabs>
              <w:autoSpaceDE w:val="0"/>
              <w:jc w:val="both"/>
              <w:rPr>
                <w:rFonts w:cstheme="minorHAnsi"/>
                <w:b/>
                <w:color w:val="000000"/>
                <w:sz w:val="20"/>
                <w:szCs w:val="20"/>
              </w:rPr>
            </w:pPr>
            <w:r w:rsidRPr="00CD3DD3">
              <w:rPr>
                <w:rFonts w:cstheme="minorHAnsi"/>
                <w:b/>
                <w:color w:val="000000"/>
                <w:sz w:val="20"/>
                <w:szCs w:val="20"/>
              </w:rPr>
              <w:t>Zagospodarowanie terenu</w:t>
            </w:r>
          </w:p>
          <w:p w14:paraId="7D442372" w14:textId="77777777" w:rsidR="00A93D6B" w:rsidRPr="00CD3DD3" w:rsidRDefault="00A93D6B" w:rsidP="004946BA">
            <w:pPr>
              <w:tabs>
                <w:tab w:val="left" w:pos="720"/>
              </w:tabs>
              <w:autoSpaceDE w:val="0"/>
              <w:jc w:val="both"/>
              <w:rPr>
                <w:rFonts w:cstheme="minorHAnsi"/>
                <w:color w:val="000000"/>
                <w:sz w:val="20"/>
                <w:szCs w:val="20"/>
              </w:rPr>
            </w:pPr>
            <w:r w:rsidRPr="00CD3DD3">
              <w:rPr>
                <w:rFonts w:cstheme="minorHAnsi"/>
                <w:color w:val="000000"/>
                <w:sz w:val="20"/>
                <w:szCs w:val="20"/>
              </w:rPr>
              <w:t xml:space="preserve">Ogrodzenie zewnętrzne całej inwestycji  według odrębnego opisu technicznego </w:t>
            </w:r>
          </w:p>
          <w:p w14:paraId="3A10BA7C" w14:textId="77777777" w:rsidR="00A93D6B" w:rsidRDefault="00A93D6B" w:rsidP="004946BA">
            <w:pPr>
              <w:tabs>
                <w:tab w:val="left" w:pos="720"/>
              </w:tabs>
              <w:autoSpaceDE w:val="0"/>
              <w:jc w:val="both"/>
              <w:rPr>
                <w:rFonts w:cstheme="minorHAnsi"/>
                <w:color w:val="000000"/>
                <w:sz w:val="20"/>
                <w:szCs w:val="20"/>
              </w:rPr>
            </w:pPr>
            <w:r w:rsidRPr="00CD3DD3">
              <w:rPr>
                <w:rFonts w:cstheme="minorHAnsi"/>
                <w:color w:val="000000"/>
                <w:sz w:val="20"/>
                <w:szCs w:val="20"/>
              </w:rPr>
              <w:t>Dojazd będzie wykonany z kostki</w:t>
            </w:r>
            <w:r>
              <w:rPr>
                <w:rFonts w:cstheme="minorHAnsi"/>
                <w:color w:val="000000"/>
                <w:sz w:val="20"/>
                <w:szCs w:val="20"/>
              </w:rPr>
              <w:t xml:space="preserve"> betonowej na podbudowie </w:t>
            </w:r>
            <w:r w:rsidRPr="00CD3DD3">
              <w:rPr>
                <w:rFonts w:cstheme="minorHAnsi"/>
                <w:color w:val="000000"/>
                <w:sz w:val="20"/>
                <w:szCs w:val="20"/>
              </w:rPr>
              <w:t>zgodnie z projektem zagospodarowania terenu.</w:t>
            </w:r>
          </w:p>
          <w:p w14:paraId="2E89FFB3" w14:textId="77777777" w:rsidR="00A93D6B" w:rsidRDefault="00A93D6B" w:rsidP="004946BA">
            <w:pPr>
              <w:tabs>
                <w:tab w:val="left" w:pos="720"/>
              </w:tabs>
              <w:autoSpaceDE w:val="0"/>
              <w:jc w:val="both"/>
              <w:rPr>
                <w:rFonts w:cstheme="minorHAnsi"/>
                <w:color w:val="000000"/>
                <w:sz w:val="20"/>
                <w:szCs w:val="20"/>
              </w:rPr>
            </w:pPr>
          </w:p>
          <w:p w14:paraId="0DD201E4" w14:textId="77777777" w:rsidR="00A93D6B" w:rsidRPr="00CD3DD3" w:rsidRDefault="00A93D6B" w:rsidP="004946BA">
            <w:pPr>
              <w:shd w:val="clear" w:color="auto" w:fill="FFFFFF"/>
              <w:suppressAutoHyphens/>
              <w:snapToGrid w:val="0"/>
              <w:spacing w:before="30" w:line="270" w:lineRule="exact"/>
              <w:jc w:val="left"/>
              <w:rPr>
                <w:rFonts w:cstheme="minorHAnsi"/>
                <w:b/>
                <w:bCs/>
                <w:sz w:val="20"/>
                <w:szCs w:val="20"/>
              </w:rPr>
            </w:pPr>
            <w:r w:rsidRPr="00CD3DD3">
              <w:rPr>
                <w:rFonts w:cstheme="minorHAnsi"/>
                <w:b/>
                <w:bCs/>
                <w:sz w:val="20"/>
                <w:szCs w:val="20"/>
              </w:rPr>
              <w:t>Miejsce na gromadzenie odpadów</w:t>
            </w:r>
          </w:p>
          <w:p w14:paraId="4C9F4DD0" w14:textId="77777777" w:rsidR="00A93D6B" w:rsidRPr="00CD3DD3" w:rsidRDefault="00A93D6B" w:rsidP="004946BA">
            <w:pPr>
              <w:shd w:val="clear" w:color="auto" w:fill="FFFFFF"/>
              <w:suppressAutoHyphens/>
              <w:snapToGrid w:val="0"/>
              <w:spacing w:before="30" w:line="270" w:lineRule="exact"/>
              <w:jc w:val="left"/>
              <w:rPr>
                <w:rFonts w:cstheme="minorHAnsi"/>
                <w:sz w:val="20"/>
                <w:szCs w:val="20"/>
                <w:lang w:eastAsia="ar-SA"/>
              </w:rPr>
            </w:pPr>
            <w:r w:rsidRPr="00CD3DD3">
              <w:rPr>
                <w:rFonts w:cstheme="minorHAnsi"/>
                <w:sz w:val="20"/>
                <w:szCs w:val="20"/>
                <w:lang w:eastAsia="ar-SA"/>
              </w:rPr>
              <w:t>Dla zabudowy zaplanowano</w:t>
            </w:r>
            <w:r>
              <w:rPr>
                <w:rFonts w:cstheme="minorHAnsi"/>
                <w:sz w:val="20"/>
                <w:szCs w:val="20"/>
                <w:lang w:eastAsia="ar-SA"/>
              </w:rPr>
              <w:t xml:space="preserve"> wspólny boks śmietnikowy zlokalizowany na terenie przy wjeździe do nieruchomości.</w:t>
            </w:r>
          </w:p>
          <w:p w14:paraId="1678F111" w14:textId="77777777" w:rsidR="00A93D6B" w:rsidRPr="00CD3DD3" w:rsidRDefault="00A93D6B" w:rsidP="004946BA">
            <w:pPr>
              <w:shd w:val="clear" w:color="auto" w:fill="FFFFFF"/>
              <w:suppressAutoHyphens/>
              <w:snapToGrid w:val="0"/>
              <w:spacing w:before="30" w:line="270" w:lineRule="exact"/>
              <w:jc w:val="left"/>
              <w:rPr>
                <w:rFonts w:cstheme="minorHAnsi"/>
                <w:b/>
                <w:sz w:val="20"/>
                <w:szCs w:val="20"/>
                <w:lang w:eastAsia="ar-SA"/>
              </w:rPr>
            </w:pPr>
            <w:r w:rsidRPr="00CD3DD3">
              <w:rPr>
                <w:rFonts w:cstheme="minorHAnsi"/>
                <w:b/>
                <w:sz w:val="20"/>
                <w:szCs w:val="20"/>
                <w:lang w:eastAsia="ar-SA"/>
              </w:rPr>
              <w:t>Ogródki</w:t>
            </w:r>
          </w:p>
          <w:p w14:paraId="38C4DE1C" w14:textId="77777777" w:rsidR="00A93D6B" w:rsidRPr="00CD3DD3" w:rsidRDefault="00A93D6B" w:rsidP="004946BA">
            <w:pPr>
              <w:shd w:val="clear" w:color="auto" w:fill="FFFFFF"/>
              <w:suppressAutoHyphens/>
              <w:snapToGrid w:val="0"/>
              <w:spacing w:before="30" w:line="270" w:lineRule="exact"/>
              <w:jc w:val="left"/>
              <w:rPr>
                <w:rFonts w:cstheme="minorHAnsi"/>
                <w:sz w:val="20"/>
                <w:szCs w:val="20"/>
                <w:lang w:eastAsia="ar-SA"/>
              </w:rPr>
            </w:pPr>
            <w:r w:rsidRPr="00CD3DD3">
              <w:rPr>
                <w:rFonts w:cstheme="minorHAnsi"/>
                <w:sz w:val="20"/>
                <w:szCs w:val="20"/>
              </w:rPr>
              <w:t>Z prawem własności do lokalu związane będzie prawdo do wyłącznego korzystania z działki o ustalonej powierzchni.</w:t>
            </w:r>
          </w:p>
          <w:p w14:paraId="7389B634" w14:textId="77777777" w:rsidR="00A93D6B" w:rsidRPr="00CD3DD3" w:rsidRDefault="00A93D6B" w:rsidP="004946BA">
            <w:pPr>
              <w:shd w:val="clear" w:color="auto" w:fill="FFFFFF"/>
              <w:suppressAutoHyphens/>
              <w:snapToGrid w:val="0"/>
              <w:spacing w:before="30" w:line="270" w:lineRule="exact"/>
              <w:jc w:val="left"/>
              <w:rPr>
                <w:rFonts w:cstheme="minorHAnsi"/>
                <w:b/>
                <w:sz w:val="20"/>
                <w:szCs w:val="20"/>
              </w:rPr>
            </w:pPr>
            <w:r w:rsidRPr="00CD3DD3">
              <w:rPr>
                <w:rFonts w:cstheme="minorHAnsi"/>
                <w:b/>
                <w:sz w:val="20"/>
                <w:szCs w:val="20"/>
              </w:rPr>
              <w:t>Komunikacja i miejsca parkingowe</w:t>
            </w:r>
          </w:p>
          <w:p w14:paraId="0720BBD1" w14:textId="051FE786" w:rsidR="00A93D6B" w:rsidRPr="00CD3DD3" w:rsidRDefault="00A93D6B" w:rsidP="004946BA">
            <w:pPr>
              <w:tabs>
                <w:tab w:val="left" w:pos="720"/>
              </w:tabs>
              <w:autoSpaceDE w:val="0"/>
              <w:jc w:val="left"/>
              <w:rPr>
                <w:rFonts w:cstheme="minorHAnsi"/>
                <w:color w:val="FF3333"/>
                <w:sz w:val="20"/>
                <w:szCs w:val="20"/>
              </w:rPr>
            </w:pPr>
            <w:r w:rsidRPr="00CD3DD3">
              <w:rPr>
                <w:rFonts w:cstheme="minorHAnsi"/>
                <w:sz w:val="20"/>
                <w:szCs w:val="20"/>
              </w:rPr>
              <w:t xml:space="preserve"> na teren inwestycji prowadził będzie projektowany zjazd  z ulicy Marii Skłodowskiej-Curie. Na działkach projektuje się ciąg pieszo-jezdny, z którego będą dostępne miejsca parkingowe przed poszczególnymi domami.</w:t>
            </w:r>
          </w:p>
          <w:p w14:paraId="2ECEFA72" w14:textId="77777777" w:rsidR="00A93D6B" w:rsidRPr="00CD3DD3" w:rsidRDefault="00A93D6B" w:rsidP="004946BA">
            <w:pPr>
              <w:jc w:val="both"/>
              <w:rPr>
                <w:rFonts w:cstheme="minorHAnsi"/>
                <w:color w:val="000000"/>
                <w:sz w:val="20"/>
                <w:szCs w:val="20"/>
              </w:rPr>
            </w:pPr>
          </w:p>
          <w:p w14:paraId="7458BA77" w14:textId="3A6CDF17"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p>
        </w:tc>
      </w:tr>
      <w:tr w:rsidR="00A93D6B" w:rsidRPr="00216D20" w14:paraId="217EF0E1" w14:textId="77777777" w:rsidTr="00413F25">
        <w:trPr>
          <w:trHeight w:val="488"/>
        </w:trPr>
        <w:tc>
          <w:tcPr>
            <w:tcW w:w="1925" w:type="dxa"/>
            <w:vMerge/>
            <w:shd w:val="clear" w:color="auto" w:fill="D9D9D9"/>
            <w:vAlign w:val="top"/>
          </w:tcPr>
          <w:p w14:paraId="258411C5" w14:textId="77777777" w:rsidR="00A93D6B" w:rsidRPr="00216D20" w:rsidRDefault="00A93D6B" w:rsidP="004946BA">
            <w:pPr>
              <w:widowControl w:val="0"/>
              <w:pBdr>
                <w:top w:val="nil"/>
                <w:left w:val="nil"/>
                <w:bottom w:val="nil"/>
                <w:right w:val="nil"/>
                <w:between w:val="nil"/>
              </w:pBdr>
              <w:spacing w:line="276" w:lineRule="auto"/>
              <w:jc w:val="left"/>
              <w:rPr>
                <w:rFonts w:ascii="Times New Roman" w:eastAsia="Lato" w:hAnsi="Times New Roman" w:cs="Times New Roman"/>
                <w:color w:val="000000"/>
              </w:rPr>
            </w:pPr>
          </w:p>
        </w:tc>
        <w:tc>
          <w:tcPr>
            <w:tcW w:w="2215" w:type="dxa"/>
            <w:vAlign w:val="top"/>
          </w:tcPr>
          <w:p w14:paraId="56AA70C1" w14:textId="77777777"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liczba lokali w budynku</w:t>
            </w:r>
          </w:p>
        </w:tc>
        <w:tc>
          <w:tcPr>
            <w:tcW w:w="6238" w:type="dxa"/>
            <w:gridSpan w:val="3"/>
            <w:vAlign w:val="top"/>
          </w:tcPr>
          <w:p w14:paraId="63B4932C" w14:textId="46ED387F"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2</w:t>
            </w:r>
          </w:p>
        </w:tc>
      </w:tr>
      <w:tr w:rsidR="00A93D6B" w:rsidRPr="00216D20" w14:paraId="1DAE457C" w14:textId="77777777" w:rsidTr="00413F25">
        <w:trPr>
          <w:trHeight w:val="488"/>
        </w:trPr>
        <w:tc>
          <w:tcPr>
            <w:tcW w:w="1925" w:type="dxa"/>
            <w:vMerge/>
            <w:shd w:val="clear" w:color="auto" w:fill="D9D9D9"/>
            <w:vAlign w:val="top"/>
          </w:tcPr>
          <w:p w14:paraId="1DEB9ED0" w14:textId="77777777" w:rsidR="00A93D6B" w:rsidRPr="00216D20" w:rsidRDefault="00A93D6B" w:rsidP="004946BA">
            <w:pPr>
              <w:widowControl w:val="0"/>
              <w:pBdr>
                <w:top w:val="nil"/>
                <w:left w:val="nil"/>
                <w:bottom w:val="nil"/>
                <w:right w:val="nil"/>
                <w:between w:val="nil"/>
              </w:pBdr>
              <w:spacing w:line="276" w:lineRule="auto"/>
              <w:jc w:val="left"/>
              <w:rPr>
                <w:rFonts w:ascii="Times New Roman" w:eastAsia="Lato" w:hAnsi="Times New Roman" w:cs="Times New Roman"/>
                <w:color w:val="000000"/>
              </w:rPr>
            </w:pPr>
          </w:p>
        </w:tc>
        <w:tc>
          <w:tcPr>
            <w:tcW w:w="2215" w:type="dxa"/>
            <w:vAlign w:val="top"/>
          </w:tcPr>
          <w:p w14:paraId="73385871" w14:textId="77777777"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liczba miejsc garażowych i postojowych</w:t>
            </w:r>
          </w:p>
        </w:tc>
        <w:tc>
          <w:tcPr>
            <w:tcW w:w="6238" w:type="dxa"/>
            <w:gridSpan w:val="3"/>
            <w:vAlign w:val="top"/>
          </w:tcPr>
          <w:p w14:paraId="53A5E0CF" w14:textId="159D3123" w:rsidR="00A93D6B" w:rsidRPr="00216D20" w:rsidRDefault="00A93D6B" w:rsidP="004946BA">
            <w:pPr>
              <w:spacing w:line="276" w:lineRule="auto"/>
              <w:jc w:val="left"/>
              <w:rPr>
                <w:rFonts w:ascii="Times New Roman" w:eastAsia="Lato" w:hAnsi="Times New Roman" w:cs="Times New Roman"/>
              </w:rPr>
            </w:pPr>
            <w:r>
              <w:rPr>
                <w:rFonts w:ascii="Times New Roman" w:eastAsia="Lato" w:hAnsi="Times New Roman" w:cs="Times New Roman"/>
              </w:rPr>
              <w:t>1</w:t>
            </w:r>
          </w:p>
        </w:tc>
      </w:tr>
      <w:tr w:rsidR="00A93D6B" w:rsidRPr="00216D20" w14:paraId="073B2599" w14:textId="77777777" w:rsidTr="00413F25">
        <w:trPr>
          <w:trHeight w:val="841"/>
        </w:trPr>
        <w:tc>
          <w:tcPr>
            <w:tcW w:w="1925" w:type="dxa"/>
            <w:vMerge/>
            <w:shd w:val="clear" w:color="auto" w:fill="D9D9D9"/>
            <w:vAlign w:val="top"/>
          </w:tcPr>
          <w:p w14:paraId="41AC692F" w14:textId="77777777" w:rsidR="00A93D6B" w:rsidRPr="00216D20" w:rsidRDefault="00A93D6B" w:rsidP="004946BA">
            <w:pPr>
              <w:widowControl w:val="0"/>
              <w:pBdr>
                <w:top w:val="nil"/>
                <w:left w:val="nil"/>
                <w:bottom w:val="nil"/>
                <w:right w:val="nil"/>
                <w:between w:val="nil"/>
              </w:pBdr>
              <w:spacing w:line="276" w:lineRule="auto"/>
              <w:jc w:val="left"/>
              <w:rPr>
                <w:rFonts w:ascii="Times New Roman" w:eastAsia="Lato" w:hAnsi="Times New Roman" w:cs="Times New Roman"/>
              </w:rPr>
            </w:pPr>
          </w:p>
        </w:tc>
        <w:tc>
          <w:tcPr>
            <w:tcW w:w="2215" w:type="dxa"/>
            <w:vAlign w:val="top"/>
          </w:tcPr>
          <w:p w14:paraId="0E4C0053" w14:textId="77777777" w:rsidR="00A93D6B" w:rsidRPr="00216D20" w:rsidRDefault="00A93D6B" w:rsidP="004946BA">
            <w:pPr>
              <w:pBdr>
                <w:top w:val="nil"/>
                <w:left w:val="nil"/>
                <w:bottom w:val="nil"/>
                <w:right w:val="nil"/>
                <w:between w:val="nil"/>
              </w:pBdr>
              <w:spacing w:line="276" w:lineRule="auto"/>
              <w:jc w:val="left"/>
              <w:rPr>
                <w:rFonts w:ascii="Times New Roman" w:eastAsia="Lato" w:hAnsi="Times New Roman" w:cs="Times New Roman"/>
                <w:color w:val="000000"/>
              </w:rPr>
            </w:pPr>
            <w:bookmarkStart w:id="9" w:name="_heading=h.z337ya" w:colFirst="0" w:colLast="0"/>
            <w:bookmarkEnd w:id="9"/>
            <w:r w:rsidRPr="00216D20">
              <w:rPr>
                <w:rFonts w:ascii="Times New Roman" w:eastAsia="Lato" w:hAnsi="Times New Roman" w:cs="Times New Roman"/>
                <w:color w:val="000000"/>
              </w:rPr>
              <w:t>dostępne media w budynku</w:t>
            </w:r>
          </w:p>
        </w:tc>
        <w:tc>
          <w:tcPr>
            <w:tcW w:w="6238" w:type="dxa"/>
            <w:gridSpan w:val="3"/>
            <w:vAlign w:val="top"/>
          </w:tcPr>
          <w:p w14:paraId="6F6E8E8D" w14:textId="2ECA5D26" w:rsidR="00A93D6B" w:rsidRPr="007B207D" w:rsidRDefault="00A93D6B" w:rsidP="004946BA">
            <w:pPr>
              <w:shd w:val="clear" w:color="auto" w:fill="FFFFFF"/>
              <w:suppressAutoHyphens/>
              <w:snapToGrid w:val="0"/>
              <w:spacing w:before="30" w:line="270" w:lineRule="exact"/>
              <w:jc w:val="left"/>
              <w:rPr>
                <w:rFonts w:cstheme="minorHAnsi"/>
                <w:b/>
                <w:bCs/>
                <w:sz w:val="20"/>
                <w:szCs w:val="20"/>
                <w:lang w:eastAsia="ar-SA"/>
              </w:rPr>
            </w:pPr>
            <w:r w:rsidRPr="007B207D">
              <w:rPr>
                <w:rFonts w:cstheme="minorHAnsi"/>
                <w:b/>
                <w:bCs/>
                <w:sz w:val="20"/>
                <w:szCs w:val="20"/>
                <w:lang w:eastAsia="ar-SA"/>
              </w:rPr>
              <w:t xml:space="preserve"> - gaz </w:t>
            </w:r>
          </w:p>
          <w:p w14:paraId="7F5F98DA" w14:textId="48010A5A" w:rsidR="00A93D6B" w:rsidRPr="007B207D" w:rsidRDefault="00A93D6B" w:rsidP="004946BA">
            <w:pPr>
              <w:shd w:val="clear" w:color="auto" w:fill="FFFFFF"/>
              <w:suppressAutoHyphens/>
              <w:snapToGrid w:val="0"/>
              <w:spacing w:before="30" w:line="270" w:lineRule="exact"/>
              <w:jc w:val="left"/>
              <w:rPr>
                <w:rFonts w:cstheme="minorHAnsi"/>
                <w:b/>
                <w:bCs/>
                <w:sz w:val="20"/>
                <w:szCs w:val="20"/>
                <w:lang w:eastAsia="ar-SA"/>
              </w:rPr>
            </w:pPr>
            <w:r w:rsidRPr="007B207D">
              <w:rPr>
                <w:rFonts w:cstheme="minorHAnsi"/>
                <w:b/>
                <w:bCs/>
                <w:sz w:val="20"/>
                <w:szCs w:val="20"/>
                <w:lang w:eastAsia="ar-SA"/>
              </w:rPr>
              <w:t xml:space="preserve"> - woda</w:t>
            </w:r>
            <w:r w:rsidR="007C3549">
              <w:rPr>
                <w:rFonts w:cstheme="minorHAnsi"/>
                <w:b/>
                <w:bCs/>
                <w:sz w:val="20"/>
                <w:szCs w:val="20"/>
                <w:lang w:eastAsia="ar-SA"/>
              </w:rPr>
              <w:t xml:space="preserve"> miejska</w:t>
            </w:r>
          </w:p>
          <w:p w14:paraId="1177D71D" w14:textId="57A72411" w:rsidR="00A93D6B" w:rsidRPr="007B207D" w:rsidRDefault="00A93D6B" w:rsidP="004946BA">
            <w:pPr>
              <w:shd w:val="clear" w:color="auto" w:fill="FFFFFF"/>
              <w:suppressAutoHyphens/>
              <w:snapToGrid w:val="0"/>
              <w:spacing w:before="30" w:line="270" w:lineRule="exact"/>
              <w:jc w:val="left"/>
              <w:rPr>
                <w:rFonts w:cstheme="minorHAnsi"/>
                <w:b/>
                <w:bCs/>
                <w:sz w:val="20"/>
                <w:szCs w:val="20"/>
                <w:lang w:eastAsia="ar-SA"/>
              </w:rPr>
            </w:pPr>
            <w:r w:rsidRPr="007B207D">
              <w:rPr>
                <w:rFonts w:cstheme="minorHAnsi"/>
                <w:b/>
                <w:bCs/>
                <w:sz w:val="20"/>
                <w:szCs w:val="20"/>
                <w:lang w:eastAsia="ar-SA"/>
              </w:rPr>
              <w:t xml:space="preserve"> - kanalizacja miejska</w:t>
            </w:r>
          </w:p>
          <w:p w14:paraId="3D842703" w14:textId="45CA2798" w:rsidR="00A93D6B" w:rsidRPr="007B207D" w:rsidRDefault="00A93D6B" w:rsidP="004946BA">
            <w:pPr>
              <w:shd w:val="clear" w:color="auto" w:fill="FFFFFF"/>
              <w:suppressAutoHyphens/>
              <w:snapToGrid w:val="0"/>
              <w:spacing w:before="30" w:line="270" w:lineRule="exact"/>
              <w:jc w:val="left"/>
              <w:rPr>
                <w:rFonts w:cstheme="minorHAnsi"/>
                <w:b/>
                <w:bCs/>
                <w:sz w:val="20"/>
                <w:szCs w:val="20"/>
                <w:lang w:eastAsia="ar-SA"/>
              </w:rPr>
            </w:pPr>
            <w:r w:rsidRPr="007B207D">
              <w:rPr>
                <w:rFonts w:cstheme="minorHAnsi"/>
                <w:b/>
                <w:bCs/>
                <w:sz w:val="20"/>
                <w:szCs w:val="20"/>
                <w:lang w:eastAsia="ar-SA"/>
              </w:rPr>
              <w:t xml:space="preserve"> - energia elektryczna</w:t>
            </w:r>
          </w:p>
          <w:p w14:paraId="14B5383D" w14:textId="6AF7062B" w:rsidR="00A93D6B" w:rsidRPr="007B207D" w:rsidRDefault="00A93D6B" w:rsidP="004946BA">
            <w:pPr>
              <w:spacing w:line="276" w:lineRule="auto"/>
              <w:jc w:val="left"/>
              <w:rPr>
                <w:rFonts w:ascii="Times New Roman" w:eastAsia="Lato" w:hAnsi="Times New Roman" w:cs="Times New Roman"/>
                <w:b/>
                <w:bCs/>
              </w:rPr>
            </w:pPr>
            <w:r w:rsidRPr="007B207D">
              <w:rPr>
                <w:rFonts w:cstheme="minorHAnsi"/>
                <w:b/>
                <w:bCs/>
                <w:sz w:val="20"/>
                <w:szCs w:val="20"/>
                <w:lang w:eastAsia="ar-SA"/>
              </w:rPr>
              <w:t>- Internet światłowodowy</w:t>
            </w:r>
          </w:p>
        </w:tc>
      </w:tr>
      <w:tr w:rsidR="00A93D6B" w:rsidRPr="00216D20" w14:paraId="6D802354" w14:textId="77777777" w:rsidTr="00413F25">
        <w:trPr>
          <w:trHeight w:val="488"/>
        </w:trPr>
        <w:tc>
          <w:tcPr>
            <w:tcW w:w="1925" w:type="dxa"/>
            <w:vMerge/>
            <w:shd w:val="clear" w:color="auto" w:fill="D9D9D9"/>
            <w:vAlign w:val="top"/>
          </w:tcPr>
          <w:p w14:paraId="031E2338" w14:textId="77777777" w:rsidR="00A93D6B" w:rsidRPr="00216D20" w:rsidRDefault="00A93D6B" w:rsidP="006C62D4">
            <w:pPr>
              <w:widowControl w:val="0"/>
              <w:pBdr>
                <w:top w:val="nil"/>
                <w:left w:val="nil"/>
                <w:bottom w:val="nil"/>
                <w:right w:val="nil"/>
                <w:between w:val="nil"/>
              </w:pBdr>
              <w:spacing w:line="276" w:lineRule="auto"/>
              <w:jc w:val="left"/>
              <w:rPr>
                <w:rFonts w:ascii="Times New Roman" w:eastAsia="Lato" w:hAnsi="Times New Roman" w:cs="Times New Roman"/>
              </w:rPr>
            </w:pPr>
          </w:p>
        </w:tc>
        <w:tc>
          <w:tcPr>
            <w:tcW w:w="2215" w:type="dxa"/>
            <w:vAlign w:val="top"/>
          </w:tcPr>
          <w:p w14:paraId="3639DD82" w14:textId="77777777"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dostęp do drogi publicznej</w:t>
            </w:r>
          </w:p>
        </w:tc>
        <w:tc>
          <w:tcPr>
            <w:tcW w:w="6238" w:type="dxa"/>
            <w:gridSpan w:val="3"/>
            <w:vAlign w:val="top"/>
          </w:tcPr>
          <w:p w14:paraId="64F3869D" w14:textId="4A91EEE9"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r w:rsidRPr="00CD3DD3">
              <w:rPr>
                <w:rFonts w:cstheme="minorHAnsi"/>
                <w:sz w:val="20"/>
                <w:szCs w:val="20"/>
                <w:lang w:eastAsia="ar-SA"/>
              </w:rPr>
              <w:t>Do ul. Marii</w:t>
            </w:r>
            <w:r w:rsidR="007C3549">
              <w:rPr>
                <w:rFonts w:cstheme="minorHAnsi"/>
                <w:sz w:val="20"/>
                <w:szCs w:val="20"/>
                <w:lang w:eastAsia="ar-SA"/>
              </w:rPr>
              <w:t xml:space="preserve"> </w:t>
            </w:r>
            <w:r w:rsidR="00E53F90">
              <w:rPr>
                <w:rFonts w:cstheme="minorHAnsi"/>
                <w:sz w:val="20"/>
                <w:szCs w:val="20"/>
                <w:lang w:eastAsia="ar-SA"/>
              </w:rPr>
              <w:t>Skłodowskiej</w:t>
            </w:r>
            <w:r w:rsidR="007C3549">
              <w:rPr>
                <w:rFonts w:cstheme="minorHAnsi"/>
                <w:sz w:val="20"/>
                <w:szCs w:val="20"/>
                <w:lang w:eastAsia="ar-SA"/>
              </w:rPr>
              <w:t>-Curie</w:t>
            </w:r>
          </w:p>
        </w:tc>
      </w:tr>
      <w:tr w:rsidR="00A93D6B" w:rsidRPr="00216D20" w14:paraId="7C75A3C7" w14:textId="77777777" w:rsidTr="00413F25">
        <w:trPr>
          <w:trHeight w:val="612"/>
        </w:trPr>
        <w:tc>
          <w:tcPr>
            <w:tcW w:w="1925" w:type="dxa"/>
            <w:shd w:val="clear" w:color="auto" w:fill="D9D9D9"/>
            <w:vAlign w:val="top"/>
          </w:tcPr>
          <w:p w14:paraId="67D835BD" w14:textId="77777777"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Określenie usytuowania lokalu mieszkalnego w budynku, jeżeli przedsięwzięcie deweloperskie lub zadanie inwestycyjne dotyczy lokali mieszkalnych</w:t>
            </w:r>
          </w:p>
        </w:tc>
        <w:tc>
          <w:tcPr>
            <w:tcW w:w="8453" w:type="dxa"/>
            <w:gridSpan w:val="4"/>
            <w:vAlign w:val="top"/>
          </w:tcPr>
          <w:p w14:paraId="6C9286F9" w14:textId="77777777"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Zgodnie z załącznikiem „karta mieszkania”.</w:t>
            </w:r>
          </w:p>
          <w:p w14:paraId="4C50ED33" w14:textId="77777777"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p>
          <w:p w14:paraId="57A8A959" w14:textId="77777777"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p>
        </w:tc>
      </w:tr>
      <w:tr w:rsidR="00A93D6B" w:rsidRPr="00216D20" w14:paraId="61A24276" w14:textId="77777777" w:rsidTr="00413F25">
        <w:trPr>
          <w:trHeight w:val="612"/>
        </w:trPr>
        <w:tc>
          <w:tcPr>
            <w:tcW w:w="1925" w:type="dxa"/>
            <w:tcBorders>
              <w:bottom w:val="single" w:sz="4" w:space="0" w:color="000000"/>
            </w:tcBorders>
            <w:shd w:val="clear" w:color="auto" w:fill="D9D9D9"/>
            <w:vAlign w:val="top"/>
          </w:tcPr>
          <w:p w14:paraId="48191170" w14:textId="77777777"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eastAsia="Lato" w:hAnsi="Times New Roman" w:cs="Times New Roman"/>
                <w:color w:val="000000"/>
              </w:rPr>
              <w:t>Określenie powierzchni użytkowej i układu pomieszczeń oraz zakresu i standardu prac wykończeniowych, do których wykonania zobowiązuje się deweloper</w:t>
            </w:r>
          </w:p>
        </w:tc>
        <w:tc>
          <w:tcPr>
            <w:tcW w:w="8453" w:type="dxa"/>
            <w:gridSpan w:val="4"/>
            <w:tcBorders>
              <w:bottom w:val="single" w:sz="4" w:space="0" w:color="000000"/>
            </w:tcBorders>
            <w:vAlign w:val="top"/>
          </w:tcPr>
          <w:p w14:paraId="1B3AC8A0" w14:textId="029D1888" w:rsidR="00A93D6B" w:rsidRPr="00CD3DD3" w:rsidRDefault="00A93D6B" w:rsidP="006C62D4">
            <w:pPr>
              <w:shd w:val="clear" w:color="auto" w:fill="FFFFFF"/>
              <w:suppressAutoHyphens/>
              <w:snapToGrid w:val="0"/>
              <w:spacing w:before="30" w:line="270" w:lineRule="exact"/>
              <w:jc w:val="left"/>
              <w:rPr>
                <w:rFonts w:cstheme="minorHAnsi"/>
                <w:sz w:val="20"/>
                <w:szCs w:val="20"/>
              </w:rPr>
            </w:pPr>
            <w:r w:rsidRPr="00CD3DD3">
              <w:rPr>
                <w:rFonts w:cstheme="minorHAnsi"/>
                <w:b/>
                <w:sz w:val="20"/>
                <w:szCs w:val="20"/>
              </w:rPr>
              <w:t>Powierzchnia:</w:t>
            </w:r>
            <w:r>
              <w:rPr>
                <w:rFonts w:cstheme="minorHAnsi"/>
                <w:b/>
                <w:sz w:val="20"/>
                <w:szCs w:val="20"/>
              </w:rPr>
              <w:t xml:space="preserve"> około </w:t>
            </w:r>
            <w:r>
              <w:rPr>
                <w:rFonts w:cstheme="minorHAnsi"/>
                <w:sz w:val="20"/>
                <w:szCs w:val="20"/>
              </w:rPr>
              <w:t xml:space="preserve"> 98</w:t>
            </w:r>
            <w:r w:rsidR="00622501">
              <w:rPr>
                <w:rFonts w:cstheme="minorHAnsi"/>
                <w:sz w:val="20"/>
                <w:szCs w:val="20"/>
              </w:rPr>
              <w:t>,16</w:t>
            </w:r>
            <w:r w:rsidRPr="00CD3DD3">
              <w:rPr>
                <w:rFonts w:cstheme="minorHAnsi"/>
                <w:sz w:val="20"/>
                <w:szCs w:val="20"/>
              </w:rPr>
              <w:t xml:space="preserve"> m2</w:t>
            </w:r>
          </w:p>
          <w:p w14:paraId="392F54A1" w14:textId="77777777" w:rsidR="00A93D6B" w:rsidRDefault="00A93D6B" w:rsidP="006C62D4">
            <w:pPr>
              <w:shd w:val="clear" w:color="auto" w:fill="FFFFFF"/>
              <w:suppressAutoHyphens/>
              <w:snapToGrid w:val="0"/>
              <w:spacing w:before="30" w:line="270" w:lineRule="exact"/>
              <w:jc w:val="left"/>
              <w:rPr>
                <w:rFonts w:cstheme="minorHAnsi"/>
                <w:sz w:val="20"/>
                <w:szCs w:val="20"/>
              </w:rPr>
            </w:pPr>
            <w:r w:rsidRPr="00CD3DD3">
              <w:rPr>
                <w:rFonts w:cstheme="minorHAnsi"/>
                <w:b/>
                <w:sz w:val="20"/>
                <w:szCs w:val="20"/>
              </w:rPr>
              <w:t xml:space="preserve">Układ pomieszczeń: </w:t>
            </w:r>
            <w:r w:rsidRPr="00CD3DD3">
              <w:rPr>
                <w:rFonts w:cstheme="minorHAnsi"/>
                <w:sz w:val="20"/>
                <w:szCs w:val="20"/>
              </w:rPr>
              <w:t>Zgodnie z kartą lokalu</w:t>
            </w:r>
          </w:p>
          <w:p w14:paraId="67CE684C" w14:textId="77777777" w:rsidR="00A93D6B" w:rsidRPr="009474E4" w:rsidRDefault="00A93D6B" w:rsidP="006C62D4">
            <w:pPr>
              <w:shd w:val="clear" w:color="auto" w:fill="FFFFFF"/>
              <w:suppressAutoHyphens/>
              <w:snapToGrid w:val="0"/>
              <w:spacing w:before="30" w:line="270" w:lineRule="exact"/>
              <w:jc w:val="left"/>
              <w:rPr>
                <w:rFonts w:cstheme="minorHAnsi"/>
                <w:sz w:val="20"/>
                <w:szCs w:val="20"/>
              </w:rPr>
            </w:pPr>
          </w:p>
          <w:p w14:paraId="74841435" w14:textId="77777777" w:rsidR="00A93D6B" w:rsidRDefault="00A93D6B" w:rsidP="006C62D4">
            <w:pPr>
              <w:shd w:val="clear" w:color="auto" w:fill="FFFFFF"/>
              <w:suppressAutoHyphens/>
              <w:snapToGrid w:val="0"/>
              <w:spacing w:before="30" w:line="270" w:lineRule="exact"/>
              <w:jc w:val="left"/>
              <w:rPr>
                <w:rFonts w:cstheme="minorHAnsi"/>
                <w:b/>
                <w:sz w:val="20"/>
                <w:szCs w:val="20"/>
                <w:lang w:eastAsia="ar-SA"/>
              </w:rPr>
            </w:pPr>
            <w:r w:rsidRPr="00CD3DD3">
              <w:rPr>
                <w:rFonts w:cstheme="minorHAnsi"/>
                <w:b/>
                <w:sz w:val="20"/>
                <w:szCs w:val="20"/>
                <w:lang w:eastAsia="ar-SA"/>
              </w:rPr>
              <w:t>Wykończenie Wewnętrzne</w:t>
            </w:r>
          </w:p>
          <w:p w14:paraId="0A0824FA" w14:textId="77777777" w:rsidR="00A93D6B" w:rsidRPr="00CD3DD3" w:rsidRDefault="00A93D6B" w:rsidP="006C62D4">
            <w:pPr>
              <w:shd w:val="clear" w:color="auto" w:fill="FFFFFF"/>
              <w:suppressAutoHyphens/>
              <w:snapToGrid w:val="0"/>
              <w:spacing w:before="30" w:line="270" w:lineRule="exact"/>
              <w:jc w:val="left"/>
              <w:rPr>
                <w:rFonts w:cstheme="minorHAnsi"/>
                <w:b/>
                <w:sz w:val="20"/>
                <w:szCs w:val="20"/>
                <w:lang w:eastAsia="ar-SA"/>
              </w:rPr>
            </w:pPr>
          </w:p>
          <w:p w14:paraId="757F37B3" w14:textId="77777777" w:rsidR="00A93D6B" w:rsidRPr="00CD3DD3" w:rsidRDefault="00A93D6B" w:rsidP="006C62D4">
            <w:pPr>
              <w:shd w:val="clear" w:color="auto" w:fill="FFFFFF"/>
              <w:suppressAutoHyphens/>
              <w:snapToGrid w:val="0"/>
              <w:spacing w:before="30" w:line="270" w:lineRule="exact"/>
              <w:jc w:val="left"/>
              <w:rPr>
                <w:rFonts w:cstheme="minorHAnsi"/>
                <w:b/>
                <w:sz w:val="20"/>
                <w:szCs w:val="20"/>
                <w:lang w:eastAsia="ar-SA"/>
              </w:rPr>
            </w:pPr>
            <w:r w:rsidRPr="00CD3DD3">
              <w:rPr>
                <w:rFonts w:cstheme="minorHAnsi"/>
                <w:b/>
                <w:sz w:val="20"/>
                <w:szCs w:val="20"/>
                <w:lang w:eastAsia="ar-SA"/>
              </w:rPr>
              <w:t>Ściany</w:t>
            </w:r>
          </w:p>
          <w:p w14:paraId="2C88C6AA" w14:textId="77777777" w:rsidR="00A93D6B" w:rsidRPr="00CD3DD3" w:rsidRDefault="00A93D6B" w:rsidP="006C62D4">
            <w:pPr>
              <w:shd w:val="clear" w:color="auto" w:fill="FFFFFF"/>
              <w:suppressAutoHyphens/>
              <w:snapToGrid w:val="0"/>
              <w:spacing w:before="30" w:line="270" w:lineRule="exact"/>
              <w:jc w:val="left"/>
              <w:rPr>
                <w:rFonts w:cstheme="minorHAnsi"/>
                <w:b/>
                <w:sz w:val="20"/>
                <w:szCs w:val="20"/>
                <w:lang w:eastAsia="ar-SA"/>
              </w:rPr>
            </w:pPr>
            <w:r w:rsidRPr="00CD3DD3">
              <w:rPr>
                <w:rFonts w:eastAsia="HG Mincho Light J" w:cstheme="minorHAnsi"/>
                <w:color w:val="000000"/>
                <w:sz w:val="20"/>
                <w:szCs w:val="20"/>
              </w:rPr>
              <w:t>Wewnętrzne  ściany zostały  zaprojektowane  jako  murowane  z  pustaków cer</w:t>
            </w:r>
            <w:r>
              <w:rPr>
                <w:rFonts w:eastAsia="HG Mincho Light J" w:cstheme="minorHAnsi"/>
                <w:color w:val="000000"/>
                <w:sz w:val="20"/>
                <w:szCs w:val="20"/>
              </w:rPr>
              <w:t>amicznych (np. Porotherm) gr. 12</w:t>
            </w:r>
            <w:r w:rsidRPr="00CD3DD3">
              <w:rPr>
                <w:rFonts w:eastAsia="HG Mincho Light J" w:cstheme="minorHAnsi"/>
                <w:color w:val="000000"/>
                <w:sz w:val="20"/>
                <w:szCs w:val="20"/>
              </w:rPr>
              <w:t>cm</w:t>
            </w:r>
          </w:p>
          <w:p w14:paraId="163A2C52" w14:textId="77777777" w:rsidR="00A93D6B" w:rsidRPr="00CD3DD3" w:rsidRDefault="00A93D6B" w:rsidP="006C62D4">
            <w:pPr>
              <w:tabs>
                <w:tab w:val="left" w:pos="720"/>
              </w:tabs>
              <w:autoSpaceDE w:val="0"/>
              <w:jc w:val="left"/>
              <w:rPr>
                <w:rFonts w:cstheme="minorHAnsi"/>
                <w:color w:val="000000"/>
                <w:sz w:val="20"/>
                <w:szCs w:val="20"/>
              </w:rPr>
            </w:pPr>
            <w:r w:rsidRPr="00CD3DD3">
              <w:rPr>
                <w:rFonts w:cstheme="minorHAnsi"/>
                <w:b/>
                <w:color w:val="000000"/>
                <w:sz w:val="20"/>
                <w:szCs w:val="20"/>
              </w:rPr>
              <w:t>Tynki wewnętrzne w pomieszczeniach:</w:t>
            </w:r>
          </w:p>
          <w:p w14:paraId="50C300FB" w14:textId="77777777" w:rsidR="00A93D6B" w:rsidRPr="00CD3DD3" w:rsidRDefault="00A93D6B" w:rsidP="006C62D4">
            <w:pPr>
              <w:tabs>
                <w:tab w:val="left" w:pos="720"/>
              </w:tabs>
              <w:autoSpaceDE w:val="0"/>
              <w:jc w:val="left"/>
              <w:rPr>
                <w:rFonts w:cstheme="minorHAnsi"/>
                <w:color w:val="000000"/>
                <w:sz w:val="20"/>
                <w:szCs w:val="20"/>
              </w:rPr>
            </w:pPr>
            <w:r w:rsidRPr="00CD3DD3">
              <w:rPr>
                <w:rFonts w:cstheme="minorHAnsi"/>
                <w:color w:val="000000"/>
                <w:sz w:val="20"/>
                <w:szCs w:val="20"/>
              </w:rPr>
              <w:t>W mieszkaniach tynki gipsowe, w pomieszczeniach mokrych  cementowo –wapienne lub gipsowe o podwyższonej odporności na wilgoć</w:t>
            </w:r>
          </w:p>
          <w:p w14:paraId="64098A0D" w14:textId="77777777" w:rsidR="00A93D6B" w:rsidRPr="00CD3DD3" w:rsidRDefault="00A93D6B" w:rsidP="006C62D4">
            <w:pPr>
              <w:jc w:val="left"/>
              <w:rPr>
                <w:rFonts w:eastAsia="HG Mincho Light J" w:cstheme="minorHAnsi"/>
                <w:color w:val="000000"/>
                <w:sz w:val="20"/>
                <w:szCs w:val="20"/>
              </w:rPr>
            </w:pPr>
            <w:r w:rsidRPr="00CD3DD3">
              <w:rPr>
                <w:rFonts w:cstheme="minorHAnsi"/>
                <w:b/>
                <w:color w:val="000000"/>
                <w:sz w:val="20"/>
                <w:szCs w:val="20"/>
              </w:rPr>
              <w:t>Posadzki</w:t>
            </w:r>
          </w:p>
          <w:p w14:paraId="5D021200" w14:textId="77777777" w:rsidR="00A93D6B" w:rsidRPr="00CD3DD3" w:rsidRDefault="00A93D6B" w:rsidP="006C62D4">
            <w:pPr>
              <w:jc w:val="left"/>
              <w:rPr>
                <w:rFonts w:cstheme="minorHAnsi"/>
                <w:sz w:val="20"/>
                <w:szCs w:val="20"/>
              </w:rPr>
            </w:pPr>
            <w:r w:rsidRPr="00CD3DD3">
              <w:rPr>
                <w:rFonts w:eastAsia="HG Mincho Light J" w:cstheme="minorHAnsi"/>
                <w:color w:val="000000"/>
                <w:sz w:val="20"/>
                <w:szCs w:val="20"/>
              </w:rPr>
              <w:t>Wylewka cementowa  zatarta na gładko, zbrojona włóknem rozproszonym, z dylatacją obwodową zabezpieczoną pianką dylatacyjną.</w:t>
            </w:r>
          </w:p>
          <w:p w14:paraId="33797ED0" w14:textId="77777777" w:rsidR="00A93D6B" w:rsidRPr="00CD3DD3" w:rsidRDefault="00A93D6B" w:rsidP="006C62D4">
            <w:pPr>
              <w:tabs>
                <w:tab w:val="left" w:pos="720"/>
              </w:tabs>
              <w:autoSpaceDE w:val="0"/>
              <w:jc w:val="left"/>
              <w:rPr>
                <w:rFonts w:cstheme="minorHAnsi"/>
                <w:b/>
                <w:color w:val="000000"/>
                <w:sz w:val="20"/>
                <w:szCs w:val="20"/>
              </w:rPr>
            </w:pPr>
          </w:p>
          <w:p w14:paraId="5702D238" w14:textId="77777777" w:rsidR="00A93D6B" w:rsidRPr="00CD3DD3" w:rsidRDefault="00A93D6B" w:rsidP="006C62D4">
            <w:pPr>
              <w:tabs>
                <w:tab w:val="left" w:pos="720"/>
              </w:tabs>
              <w:autoSpaceDE w:val="0"/>
              <w:jc w:val="left"/>
              <w:rPr>
                <w:rFonts w:cstheme="minorHAnsi"/>
                <w:color w:val="000000"/>
                <w:sz w:val="20"/>
                <w:szCs w:val="20"/>
              </w:rPr>
            </w:pPr>
            <w:r w:rsidRPr="00CD3DD3">
              <w:rPr>
                <w:rFonts w:cstheme="minorHAnsi"/>
                <w:b/>
                <w:color w:val="000000"/>
                <w:sz w:val="20"/>
                <w:szCs w:val="20"/>
              </w:rPr>
              <w:t>Izolacje termiczna</w:t>
            </w:r>
            <w:r w:rsidRPr="00CD3DD3">
              <w:rPr>
                <w:rFonts w:cstheme="minorHAnsi"/>
                <w:b/>
                <w:color w:val="000000"/>
                <w:sz w:val="20"/>
                <w:szCs w:val="20"/>
              </w:rPr>
              <w:tab/>
            </w:r>
          </w:p>
          <w:p w14:paraId="22479453" w14:textId="339D001D" w:rsidR="00A93D6B" w:rsidRPr="00CD3DD3" w:rsidRDefault="00A93D6B" w:rsidP="006C62D4">
            <w:pPr>
              <w:jc w:val="left"/>
              <w:rPr>
                <w:rFonts w:cstheme="minorHAnsi"/>
                <w:color w:val="000000"/>
                <w:sz w:val="20"/>
                <w:szCs w:val="20"/>
              </w:rPr>
            </w:pPr>
            <w:r w:rsidRPr="00CD3DD3">
              <w:rPr>
                <w:rFonts w:cstheme="minorHAnsi"/>
                <w:color w:val="000000"/>
                <w:sz w:val="20"/>
                <w:szCs w:val="20"/>
              </w:rPr>
              <w:t xml:space="preserve">Izolacja termiczna </w:t>
            </w:r>
            <w:r w:rsidR="00BD1855" w:rsidRPr="00CD3DD3">
              <w:rPr>
                <w:rFonts w:cstheme="minorHAnsi"/>
                <w:color w:val="000000"/>
                <w:sz w:val="20"/>
                <w:szCs w:val="20"/>
              </w:rPr>
              <w:t>pod posadzkowa</w:t>
            </w:r>
            <w:r w:rsidRPr="00CD3DD3">
              <w:rPr>
                <w:rFonts w:cstheme="minorHAnsi"/>
                <w:color w:val="000000"/>
                <w:sz w:val="20"/>
                <w:szCs w:val="20"/>
              </w:rPr>
              <w:t xml:space="preserve"> z twardego styropianu min. EPS-100 gr. 1</w:t>
            </w:r>
            <w:r>
              <w:rPr>
                <w:rFonts w:cstheme="minorHAnsi"/>
                <w:color w:val="000000"/>
                <w:sz w:val="20"/>
                <w:szCs w:val="20"/>
              </w:rPr>
              <w:t>4</w:t>
            </w:r>
            <w:r w:rsidRPr="00CD3DD3">
              <w:rPr>
                <w:rFonts w:cstheme="minorHAnsi"/>
                <w:color w:val="000000"/>
                <w:sz w:val="20"/>
                <w:szCs w:val="20"/>
              </w:rPr>
              <w:t>,0cm w podłodze nagruncie.</w:t>
            </w:r>
          </w:p>
          <w:p w14:paraId="2F11EFCC"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Instalacje i urządzenia Sanitarne</w:t>
            </w:r>
          </w:p>
          <w:p w14:paraId="5E292F10"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Budynki mieszkalne zostaną wyposażone w instalacje:</w:t>
            </w:r>
          </w:p>
          <w:p w14:paraId="6CFF5D5D"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elektryczną</w:t>
            </w:r>
          </w:p>
          <w:p w14:paraId="1BADAFD9"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oświetlenia</w:t>
            </w:r>
          </w:p>
          <w:p w14:paraId="713FE36F"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domofonową</w:t>
            </w:r>
          </w:p>
          <w:p w14:paraId="3B04FDBB"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uziemienia</w:t>
            </w:r>
          </w:p>
          <w:p w14:paraId="4986B1B2"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odgromową</w:t>
            </w:r>
          </w:p>
          <w:p w14:paraId="4F5BCD6F"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 xml:space="preserve">instalację wodociągową </w:t>
            </w:r>
          </w:p>
          <w:p w14:paraId="0FE4F804"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kanalizacji sanitarnej</w:t>
            </w:r>
          </w:p>
          <w:p w14:paraId="5E0B5904"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wentylacji grawitacyjnej</w:t>
            </w:r>
          </w:p>
          <w:p w14:paraId="7462C4B1"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centralnego ogrzewania (w oparciu o indywidualne kotły gazowe w mieszkaniach)</w:t>
            </w:r>
          </w:p>
          <w:p w14:paraId="0C20BD21"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instalację gazową</w:t>
            </w:r>
          </w:p>
          <w:p w14:paraId="5F045428"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instalacji cyrkulacji c.w.u.,</w:t>
            </w:r>
          </w:p>
          <w:p w14:paraId="441D7313"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 xml:space="preserve">instalacji internetowej, </w:t>
            </w:r>
          </w:p>
          <w:p w14:paraId="38D47300"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 xml:space="preserve">instalacji telewizji DVB-T / SAT </w:t>
            </w:r>
          </w:p>
          <w:p w14:paraId="494C8B56"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t>
            </w:r>
            <w:r w:rsidRPr="00CD3DD3">
              <w:rPr>
                <w:rFonts w:cstheme="minorHAnsi"/>
                <w:b/>
                <w:color w:val="000000"/>
                <w:sz w:val="20"/>
                <w:szCs w:val="20"/>
              </w:rPr>
              <w:tab/>
              <w:t xml:space="preserve">instalacji alarmu (w standardzie domów ruraż ochronny (peszle) wraz z pilotem do wciągnięcia kabli) </w:t>
            </w:r>
          </w:p>
          <w:p w14:paraId="188A2EE6" w14:textId="77777777" w:rsidR="00A93D6B" w:rsidRPr="00CD3DD3" w:rsidRDefault="00A93D6B" w:rsidP="006C62D4">
            <w:pPr>
              <w:jc w:val="left"/>
              <w:rPr>
                <w:rFonts w:cstheme="minorHAnsi"/>
                <w:b/>
                <w:color w:val="000000"/>
                <w:sz w:val="20"/>
                <w:szCs w:val="20"/>
              </w:rPr>
            </w:pPr>
          </w:p>
          <w:p w14:paraId="0835DA11" w14:textId="77777777" w:rsidR="00A93D6B" w:rsidRPr="00CD3DD3" w:rsidRDefault="00A93D6B" w:rsidP="006C62D4">
            <w:pPr>
              <w:jc w:val="left"/>
              <w:rPr>
                <w:rFonts w:cstheme="minorHAnsi"/>
                <w:b/>
                <w:color w:val="000000"/>
                <w:sz w:val="20"/>
                <w:szCs w:val="20"/>
              </w:rPr>
            </w:pPr>
            <w:r w:rsidRPr="00CD3DD3">
              <w:rPr>
                <w:rFonts w:cstheme="minorHAnsi"/>
                <w:b/>
                <w:color w:val="000000"/>
                <w:sz w:val="20"/>
                <w:szCs w:val="20"/>
              </w:rPr>
              <w:t>Wentylacja</w:t>
            </w:r>
          </w:p>
          <w:p w14:paraId="14FB6D9C" w14:textId="77777777" w:rsidR="00A93D6B" w:rsidRPr="00CD3DD3" w:rsidRDefault="00A93D6B" w:rsidP="006C62D4">
            <w:pPr>
              <w:jc w:val="left"/>
              <w:rPr>
                <w:rFonts w:cstheme="minorHAnsi"/>
                <w:color w:val="000000"/>
                <w:sz w:val="20"/>
                <w:szCs w:val="20"/>
              </w:rPr>
            </w:pPr>
            <w:r w:rsidRPr="00CD3DD3">
              <w:rPr>
                <w:rFonts w:cstheme="minorHAnsi"/>
                <w:color w:val="000000"/>
                <w:sz w:val="20"/>
                <w:szCs w:val="20"/>
              </w:rPr>
              <w:t>Rekuperacja we wszystkich pomieszczeniach oprócz pomieszczenia w którym znajduje się kotłownia,</w:t>
            </w:r>
            <w:r>
              <w:rPr>
                <w:rFonts w:cstheme="minorHAnsi"/>
                <w:color w:val="000000"/>
                <w:sz w:val="20"/>
                <w:szCs w:val="20"/>
              </w:rPr>
              <w:t xml:space="preserve"> </w:t>
            </w:r>
            <w:r w:rsidRPr="00CD3DD3">
              <w:rPr>
                <w:rFonts w:cstheme="minorHAnsi"/>
                <w:color w:val="000000"/>
                <w:sz w:val="20"/>
                <w:szCs w:val="20"/>
              </w:rPr>
              <w:t>tam wykonana będzie instalacja wentylacji grawitacyjnej.</w:t>
            </w:r>
          </w:p>
          <w:p w14:paraId="0CA8AC54" w14:textId="77777777" w:rsidR="00A93D6B" w:rsidRPr="00CD3DD3" w:rsidRDefault="00A93D6B" w:rsidP="006C62D4">
            <w:pPr>
              <w:jc w:val="left"/>
              <w:rPr>
                <w:rFonts w:cstheme="minorHAnsi"/>
                <w:color w:val="000000"/>
                <w:sz w:val="20"/>
                <w:szCs w:val="20"/>
              </w:rPr>
            </w:pPr>
          </w:p>
          <w:p w14:paraId="3DE7BDE6" w14:textId="77777777" w:rsidR="00A93D6B" w:rsidRPr="00CD3DD3" w:rsidRDefault="00A93D6B" w:rsidP="006C62D4">
            <w:pPr>
              <w:jc w:val="left"/>
              <w:rPr>
                <w:rFonts w:cstheme="minorHAnsi"/>
                <w:color w:val="000000"/>
                <w:sz w:val="20"/>
                <w:szCs w:val="20"/>
              </w:rPr>
            </w:pPr>
          </w:p>
          <w:p w14:paraId="7E6D00E9" w14:textId="77777777" w:rsidR="00A93D6B" w:rsidRPr="00CD3DD3" w:rsidRDefault="00A93D6B" w:rsidP="006C62D4">
            <w:pPr>
              <w:jc w:val="left"/>
              <w:rPr>
                <w:rFonts w:cstheme="minorHAnsi"/>
                <w:color w:val="000000"/>
                <w:sz w:val="20"/>
                <w:szCs w:val="20"/>
              </w:rPr>
            </w:pPr>
          </w:p>
          <w:p w14:paraId="36C8DB1D" w14:textId="77777777" w:rsidR="00A93D6B" w:rsidRPr="00CD3DD3" w:rsidRDefault="00A93D6B" w:rsidP="006C62D4">
            <w:pPr>
              <w:jc w:val="left"/>
              <w:rPr>
                <w:rFonts w:cstheme="minorHAnsi"/>
                <w:sz w:val="20"/>
                <w:szCs w:val="20"/>
              </w:rPr>
            </w:pPr>
          </w:p>
          <w:p w14:paraId="528AB3BD" w14:textId="77777777" w:rsidR="00A93D6B" w:rsidRPr="00CD3DD3" w:rsidRDefault="00A93D6B" w:rsidP="006C62D4">
            <w:pPr>
              <w:tabs>
                <w:tab w:val="left" w:pos="720"/>
              </w:tabs>
              <w:autoSpaceDE w:val="0"/>
              <w:jc w:val="left"/>
              <w:rPr>
                <w:rFonts w:cstheme="minorHAnsi"/>
                <w:color w:val="000000"/>
                <w:sz w:val="20"/>
                <w:szCs w:val="20"/>
              </w:rPr>
            </w:pPr>
          </w:p>
          <w:p w14:paraId="2E1E2916" w14:textId="77777777" w:rsidR="00A93D6B" w:rsidRPr="00CD3DD3" w:rsidRDefault="00A93D6B" w:rsidP="006C62D4">
            <w:pPr>
              <w:shd w:val="clear" w:color="auto" w:fill="FFFFFF"/>
              <w:suppressAutoHyphens/>
              <w:snapToGrid w:val="0"/>
              <w:spacing w:before="30" w:line="270" w:lineRule="exact"/>
              <w:jc w:val="left"/>
              <w:rPr>
                <w:rFonts w:cstheme="minorHAnsi"/>
                <w:b/>
                <w:sz w:val="20"/>
                <w:szCs w:val="20"/>
                <w:lang w:eastAsia="ar-SA"/>
              </w:rPr>
            </w:pPr>
          </w:p>
          <w:p w14:paraId="561AF926" w14:textId="77777777" w:rsidR="00A93D6B" w:rsidRPr="00CD3DD3" w:rsidRDefault="00A93D6B" w:rsidP="006C62D4">
            <w:pPr>
              <w:shd w:val="clear" w:color="auto" w:fill="FFFFFF"/>
              <w:suppressAutoHyphens/>
              <w:snapToGrid w:val="0"/>
              <w:spacing w:before="30" w:line="270" w:lineRule="exact"/>
              <w:jc w:val="left"/>
              <w:rPr>
                <w:rFonts w:cstheme="minorHAnsi"/>
                <w:b/>
                <w:sz w:val="20"/>
                <w:szCs w:val="20"/>
                <w:lang w:eastAsia="ar-SA"/>
              </w:rPr>
            </w:pPr>
          </w:p>
          <w:p w14:paraId="276B7CDF" w14:textId="77777777" w:rsidR="00A93D6B" w:rsidRPr="00216D20" w:rsidRDefault="00A93D6B" w:rsidP="006C62D4">
            <w:pPr>
              <w:keepLines/>
              <w:widowControl w:val="0"/>
              <w:tabs>
                <w:tab w:val="left" w:pos="3720"/>
                <w:tab w:val="left" w:pos="3930"/>
              </w:tabs>
              <w:spacing w:line="276" w:lineRule="auto"/>
              <w:jc w:val="left"/>
              <w:rPr>
                <w:rFonts w:ascii="Times New Roman" w:eastAsia="Lato" w:hAnsi="Times New Roman" w:cs="Times New Roman"/>
              </w:rPr>
            </w:pPr>
          </w:p>
        </w:tc>
      </w:tr>
      <w:tr w:rsidR="00A93D6B" w:rsidRPr="00216D20" w14:paraId="6FF4F8ED" w14:textId="77777777" w:rsidTr="00413F25">
        <w:trPr>
          <w:trHeight w:val="612"/>
        </w:trPr>
        <w:tc>
          <w:tcPr>
            <w:tcW w:w="1925" w:type="dxa"/>
            <w:tcBorders>
              <w:bottom w:val="single" w:sz="4" w:space="0" w:color="000000"/>
            </w:tcBorders>
            <w:shd w:val="clear" w:color="auto" w:fill="D9D9D9"/>
            <w:vAlign w:val="top"/>
          </w:tcPr>
          <w:p w14:paraId="28DCA5B3" w14:textId="77777777" w:rsidR="00A93D6B" w:rsidRPr="00216D20" w:rsidRDefault="00A93D6B" w:rsidP="006C62D4">
            <w:pPr>
              <w:pBdr>
                <w:top w:val="nil"/>
                <w:left w:val="nil"/>
                <w:bottom w:val="nil"/>
                <w:right w:val="nil"/>
                <w:between w:val="nil"/>
              </w:pBdr>
              <w:spacing w:line="276" w:lineRule="auto"/>
              <w:jc w:val="left"/>
              <w:rPr>
                <w:rFonts w:ascii="Times New Roman" w:eastAsia="Lato" w:hAnsi="Times New Roman" w:cs="Times New Roman"/>
                <w:color w:val="000000"/>
              </w:rPr>
            </w:pPr>
            <w:r w:rsidRPr="00216D20">
              <w:rPr>
                <w:rFonts w:ascii="Times New Roman" w:hAnsi="Times New Roman" w:cs="Times New Roman"/>
              </w:rPr>
              <w:lastRenderedPageBreak/>
              <w:t>Data wydania zaświadczenia o samodzielności lokalu mieszkalnego</w:t>
            </w:r>
          </w:p>
        </w:tc>
        <w:tc>
          <w:tcPr>
            <w:tcW w:w="8453" w:type="dxa"/>
            <w:gridSpan w:val="4"/>
            <w:tcBorders>
              <w:bottom w:val="single" w:sz="4" w:space="0" w:color="000000"/>
            </w:tcBorders>
            <w:vAlign w:val="top"/>
          </w:tcPr>
          <w:p w14:paraId="33CD8F08" w14:textId="639CAD8C" w:rsidR="00A93D6B" w:rsidRPr="00216D20" w:rsidRDefault="00720887" w:rsidP="006C62D4">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w:t>
            </w:r>
          </w:p>
        </w:tc>
      </w:tr>
      <w:tr w:rsidR="00A93D6B" w:rsidRPr="00216D20" w14:paraId="0012CFC1" w14:textId="77777777" w:rsidTr="00413F25">
        <w:trPr>
          <w:trHeight w:val="612"/>
        </w:trPr>
        <w:tc>
          <w:tcPr>
            <w:tcW w:w="1925" w:type="dxa"/>
            <w:shd w:val="clear" w:color="auto" w:fill="D9D9D9"/>
            <w:vAlign w:val="top"/>
          </w:tcPr>
          <w:p w14:paraId="23FE7FD4" w14:textId="77777777" w:rsidR="00A93D6B" w:rsidRPr="00216D20" w:rsidRDefault="00A93D6B" w:rsidP="006C62D4">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Data ustanowienia odrębnej własności lokalu mieszkalnego</w:t>
            </w:r>
          </w:p>
        </w:tc>
        <w:tc>
          <w:tcPr>
            <w:tcW w:w="8453" w:type="dxa"/>
            <w:gridSpan w:val="4"/>
            <w:vAlign w:val="top"/>
          </w:tcPr>
          <w:p w14:paraId="757AB8DC" w14:textId="781BA291" w:rsidR="00A93D6B" w:rsidRPr="00216D20" w:rsidRDefault="00720887" w:rsidP="006C62D4">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w:t>
            </w:r>
          </w:p>
        </w:tc>
      </w:tr>
      <w:tr w:rsidR="00A93D6B" w:rsidRPr="00216D20" w14:paraId="5F939CC7" w14:textId="77777777" w:rsidTr="00413F25">
        <w:trPr>
          <w:trHeight w:val="612"/>
        </w:trPr>
        <w:tc>
          <w:tcPr>
            <w:tcW w:w="1925" w:type="dxa"/>
            <w:shd w:val="clear" w:color="auto" w:fill="D9D9D9"/>
            <w:vAlign w:val="top"/>
          </w:tcPr>
          <w:p w14:paraId="6CB8CE17" w14:textId="77777777" w:rsidR="00A93D6B" w:rsidRPr="00216D20" w:rsidRDefault="00A93D6B" w:rsidP="006C62D4">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Informacje o lokalu użytkowym nabywanym równocześnie z lokalem mieszkalnym albo domem jednorodzinnym</w:t>
            </w:r>
          </w:p>
        </w:tc>
        <w:tc>
          <w:tcPr>
            <w:tcW w:w="8453" w:type="dxa"/>
            <w:gridSpan w:val="4"/>
            <w:vAlign w:val="top"/>
          </w:tcPr>
          <w:p w14:paraId="08C7444B" w14:textId="57389D45" w:rsidR="00A93D6B" w:rsidRPr="00216D20" w:rsidRDefault="00720887" w:rsidP="006C62D4">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BRAK</w:t>
            </w:r>
          </w:p>
        </w:tc>
      </w:tr>
      <w:tr w:rsidR="00A93D6B" w:rsidRPr="00216D20" w14:paraId="1FA1C5B9" w14:textId="77777777" w:rsidTr="00413F25">
        <w:trPr>
          <w:trHeight w:val="612"/>
        </w:trPr>
        <w:tc>
          <w:tcPr>
            <w:tcW w:w="1925" w:type="dxa"/>
            <w:shd w:val="clear" w:color="auto" w:fill="D9D9D9"/>
            <w:vAlign w:val="top"/>
          </w:tcPr>
          <w:p w14:paraId="3CF26C97" w14:textId="77777777" w:rsidR="00A93D6B" w:rsidRPr="00216D20" w:rsidRDefault="00A93D6B" w:rsidP="006C62D4">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Cenę lokalu użytkowego albo ułamkowej części własności lokalu użytkowego</w:t>
            </w:r>
          </w:p>
        </w:tc>
        <w:tc>
          <w:tcPr>
            <w:tcW w:w="8453" w:type="dxa"/>
            <w:gridSpan w:val="4"/>
            <w:vAlign w:val="top"/>
          </w:tcPr>
          <w:p w14:paraId="3A48379D" w14:textId="0E8B8EFB" w:rsidR="00A93D6B" w:rsidRPr="00720887" w:rsidRDefault="00720887" w:rsidP="00720887">
            <w:pPr>
              <w:tabs>
                <w:tab w:val="left" w:pos="279"/>
              </w:tabs>
              <w:jc w:val="left"/>
              <w:rPr>
                <w:rFonts w:ascii="Times New Roman" w:eastAsia="Lato" w:hAnsi="Times New Roman" w:cs="Times New Roman"/>
              </w:rPr>
            </w:pPr>
            <w:r>
              <w:rPr>
                <w:rFonts w:ascii="Times New Roman" w:eastAsia="Lato" w:hAnsi="Times New Roman" w:cs="Times New Roman"/>
                <w:color w:val="000000"/>
              </w:rPr>
              <w:t>NIE DOTYCZY</w:t>
            </w:r>
            <w:r>
              <w:rPr>
                <w:rFonts w:ascii="Times New Roman" w:eastAsia="Lato" w:hAnsi="Times New Roman" w:cs="Times New Roman"/>
              </w:rPr>
              <w:tab/>
            </w:r>
          </w:p>
        </w:tc>
      </w:tr>
      <w:tr w:rsidR="00A93D6B" w:rsidRPr="00216D20" w14:paraId="0099DDF2" w14:textId="77777777" w:rsidTr="00413F25">
        <w:trPr>
          <w:trHeight w:val="612"/>
        </w:trPr>
        <w:tc>
          <w:tcPr>
            <w:tcW w:w="1925" w:type="dxa"/>
            <w:tcBorders>
              <w:bottom w:val="single" w:sz="4" w:space="0" w:color="000000"/>
            </w:tcBorders>
            <w:shd w:val="clear" w:color="auto" w:fill="D9D9D9"/>
            <w:vAlign w:val="top"/>
          </w:tcPr>
          <w:p w14:paraId="1C2B0B9F" w14:textId="77777777" w:rsidR="00A93D6B" w:rsidRPr="00216D20" w:rsidRDefault="00A93D6B" w:rsidP="006C62D4">
            <w:pPr>
              <w:pBdr>
                <w:top w:val="nil"/>
                <w:left w:val="nil"/>
                <w:bottom w:val="nil"/>
                <w:right w:val="nil"/>
                <w:between w:val="nil"/>
              </w:pBdr>
              <w:spacing w:line="276" w:lineRule="auto"/>
              <w:jc w:val="left"/>
              <w:rPr>
                <w:rFonts w:ascii="Times New Roman" w:hAnsi="Times New Roman" w:cs="Times New Roman"/>
              </w:rPr>
            </w:pPr>
            <w:r w:rsidRPr="00216D20">
              <w:rPr>
                <w:rFonts w:ascii="Times New Roman" w:hAnsi="Times New Roman" w:cs="Times New Roman"/>
              </w:rPr>
              <w:t>Termin, do którego nastąpi przeniesienie prawa własności lokalu użytkowego albo ułamkowej części własności lokalu użytkowego</w:t>
            </w:r>
          </w:p>
        </w:tc>
        <w:tc>
          <w:tcPr>
            <w:tcW w:w="8453" w:type="dxa"/>
            <w:gridSpan w:val="4"/>
            <w:tcBorders>
              <w:bottom w:val="single" w:sz="4" w:space="0" w:color="000000"/>
            </w:tcBorders>
            <w:vAlign w:val="top"/>
          </w:tcPr>
          <w:p w14:paraId="3A699C31" w14:textId="42F63A68" w:rsidR="00A93D6B" w:rsidRPr="00216D20" w:rsidRDefault="00720887" w:rsidP="006C62D4">
            <w:pPr>
              <w:pBdr>
                <w:top w:val="nil"/>
                <w:left w:val="nil"/>
                <w:bottom w:val="nil"/>
                <w:right w:val="nil"/>
                <w:between w:val="nil"/>
              </w:pBdr>
              <w:spacing w:line="276" w:lineRule="auto"/>
              <w:jc w:val="left"/>
              <w:rPr>
                <w:rFonts w:ascii="Times New Roman" w:eastAsia="Lato" w:hAnsi="Times New Roman" w:cs="Times New Roman"/>
                <w:color w:val="000000"/>
              </w:rPr>
            </w:pPr>
            <w:r>
              <w:rPr>
                <w:rFonts w:ascii="Times New Roman" w:eastAsia="Lato" w:hAnsi="Times New Roman" w:cs="Times New Roman"/>
                <w:color w:val="000000"/>
              </w:rPr>
              <w:t>NIE DOTYCZY</w:t>
            </w:r>
          </w:p>
        </w:tc>
      </w:tr>
    </w:tbl>
    <w:p w14:paraId="29E42DBC" w14:textId="77777777" w:rsidR="00C71AF7" w:rsidRPr="00216D20" w:rsidRDefault="00C71AF7" w:rsidP="00216D20">
      <w:pPr>
        <w:pBdr>
          <w:top w:val="nil"/>
          <w:left w:val="nil"/>
          <w:bottom w:val="nil"/>
          <w:right w:val="nil"/>
          <w:between w:val="nil"/>
        </w:pBdr>
        <w:spacing w:after="0"/>
        <w:rPr>
          <w:rFonts w:ascii="Times New Roman" w:eastAsia="Lato" w:hAnsi="Times New Roman" w:cs="Times New Roman"/>
          <w:b/>
          <w:color w:val="000000"/>
        </w:rPr>
      </w:pPr>
    </w:p>
    <w:p w14:paraId="31BB4E34" w14:textId="77777777" w:rsidR="00C71AF7" w:rsidRPr="00216D20" w:rsidRDefault="00C71AF7" w:rsidP="00216D20">
      <w:pPr>
        <w:pBdr>
          <w:top w:val="nil"/>
          <w:left w:val="nil"/>
          <w:bottom w:val="nil"/>
          <w:right w:val="nil"/>
          <w:between w:val="nil"/>
        </w:pBdr>
        <w:spacing w:after="0"/>
        <w:rPr>
          <w:rFonts w:ascii="Times New Roman" w:eastAsia="Lato" w:hAnsi="Times New Roman" w:cs="Times New Roman"/>
          <w:b/>
          <w:color w:val="000000"/>
        </w:rPr>
      </w:pPr>
    </w:p>
    <w:p w14:paraId="79B3FC1D" w14:textId="77777777" w:rsidR="00C71AF7" w:rsidRPr="00216D20" w:rsidRDefault="00C71AF7" w:rsidP="00216D20">
      <w:pPr>
        <w:pBdr>
          <w:top w:val="nil"/>
          <w:left w:val="nil"/>
          <w:bottom w:val="nil"/>
          <w:right w:val="nil"/>
          <w:between w:val="nil"/>
        </w:pBdr>
        <w:spacing w:after="0"/>
        <w:jc w:val="right"/>
        <w:rPr>
          <w:rFonts w:ascii="Times New Roman" w:eastAsia="Lato" w:hAnsi="Times New Roman" w:cs="Times New Roman"/>
          <w:b/>
          <w:color w:val="000000"/>
        </w:rPr>
      </w:pPr>
      <w:r w:rsidRPr="00216D20">
        <w:rPr>
          <w:rFonts w:ascii="Times New Roman" w:eastAsia="Lato" w:hAnsi="Times New Roman" w:cs="Times New Roman"/>
          <w:b/>
          <w:color w:val="000000"/>
        </w:rPr>
        <w:t xml:space="preserve">podpis dewelopera albo osoby uprawnionej do jego reprezentacji </w:t>
      </w:r>
    </w:p>
    <w:p w14:paraId="08DBD737" w14:textId="77777777" w:rsidR="00C71AF7" w:rsidRPr="00216D20" w:rsidRDefault="00C71AF7" w:rsidP="00216D20">
      <w:pPr>
        <w:spacing w:after="0"/>
        <w:jc w:val="right"/>
        <w:rPr>
          <w:rFonts w:ascii="Times New Roman" w:eastAsia="Lato" w:hAnsi="Times New Roman" w:cs="Times New Roman"/>
          <w:b/>
          <w:color w:val="000000"/>
        </w:rPr>
      </w:pPr>
      <w:r w:rsidRPr="00216D20">
        <w:rPr>
          <w:rFonts w:ascii="Times New Roman" w:eastAsia="Lato" w:hAnsi="Times New Roman" w:cs="Times New Roman"/>
          <w:b/>
          <w:color w:val="000000"/>
        </w:rPr>
        <w:t xml:space="preserve">                         ……………………………………………</w:t>
      </w:r>
    </w:p>
    <w:p w14:paraId="74DC1FC9" w14:textId="77777777" w:rsidR="00C71AF7" w:rsidRPr="00216D20" w:rsidRDefault="00C71AF7" w:rsidP="00216D20">
      <w:pPr>
        <w:spacing w:after="0"/>
        <w:jc w:val="right"/>
        <w:rPr>
          <w:rFonts w:ascii="Times New Roman" w:eastAsia="Lato" w:hAnsi="Times New Roman" w:cs="Times New Roman"/>
          <w:b/>
          <w:color w:val="000000"/>
        </w:rPr>
      </w:pPr>
    </w:p>
    <w:p w14:paraId="3BBC54CF" w14:textId="77777777" w:rsidR="00C71AF7" w:rsidRPr="00216D20" w:rsidRDefault="00C71AF7" w:rsidP="00216D20">
      <w:pPr>
        <w:spacing w:after="0"/>
        <w:jc w:val="right"/>
        <w:rPr>
          <w:rFonts w:ascii="Times New Roman" w:eastAsia="Lato" w:hAnsi="Times New Roman" w:cs="Times New Roman"/>
          <w:b/>
          <w:color w:val="000000"/>
        </w:rPr>
      </w:pPr>
    </w:p>
    <w:p w14:paraId="430E6D87" w14:textId="77777777" w:rsidR="00C71AF7" w:rsidRPr="00216D20" w:rsidRDefault="00C71AF7" w:rsidP="00216D20">
      <w:pPr>
        <w:spacing w:after="0"/>
        <w:jc w:val="both"/>
        <w:rPr>
          <w:rFonts w:ascii="Times New Roman" w:eastAsia="Lato" w:hAnsi="Times New Roman" w:cs="Times New Roman"/>
          <w:b/>
        </w:rPr>
      </w:pPr>
      <w:r w:rsidRPr="00216D20">
        <w:rPr>
          <w:rFonts w:ascii="Times New Roman" w:eastAsia="Lato" w:hAnsi="Times New Roman" w:cs="Times New Roman"/>
          <w:b/>
        </w:rPr>
        <w:t>Załączniki:</w:t>
      </w:r>
    </w:p>
    <w:p w14:paraId="1B8CB634" w14:textId="77777777" w:rsidR="00C71AF7" w:rsidRPr="00216D20" w:rsidRDefault="00C71AF7" w:rsidP="00216D20">
      <w:pPr>
        <w:spacing w:after="0"/>
        <w:jc w:val="both"/>
        <w:rPr>
          <w:rFonts w:ascii="Times New Roman" w:eastAsia="Lato" w:hAnsi="Times New Roman" w:cs="Times New Roman"/>
        </w:rPr>
      </w:pPr>
      <w:r w:rsidRPr="00216D20">
        <w:rPr>
          <w:rFonts w:ascii="Times New Roman" w:eastAsia="Lato" w:hAnsi="Times New Roman" w:cs="Times New Roman"/>
        </w:rPr>
        <w:t>1. Rzut kondygnacji z zaznaczeniem lokalu mieszkalnego.</w:t>
      </w:r>
    </w:p>
    <w:p w14:paraId="00369A6C" w14:textId="77777777" w:rsidR="00C71AF7" w:rsidRPr="00216D20" w:rsidRDefault="00C71AF7" w:rsidP="00216D20">
      <w:pPr>
        <w:spacing w:after="0"/>
        <w:jc w:val="both"/>
        <w:rPr>
          <w:rFonts w:ascii="Times New Roman" w:eastAsia="Lato" w:hAnsi="Times New Roman" w:cs="Times New Roman"/>
        </w:rPr>
      </w:pPr>
      <w:r w:rsidRPr="00216D20">
        <w:rPr>
          <w:rFonts w:ascii="Times New Roman" w:eastAsia="Lato" w:hAnsi="Times New Roman" w:cs="Times New Roman"/>
        </w:rPr>
        <w:lastRenderedPageBreak/>
        <w:t>2. Wzór umowy deweloperskiej lub umowy, o której mowa w art. 2 ust. 1 pkt 2, 3 lub 5 ustawy z dnia 20 maja 2021 r. o ochronie praw nabywcy lokalu mieszkalnego lub domu jednorodzinnego oraz Deweloperskim Funduszu Gwarancyjnym.</w:t>
      </w:r>
    </w:p>
    <w:p w14:paraId="49CED72F" w14:textId="77777777" w:rsidR="00C71AF7" w:rsidRPr="00216D20" w:rsidRDefault="00C71AF7" w:rsidP="00216D20">
      <w:pPr>
        <w:spacing w:after="0"/>
        <w:jc w:val="both"/>
        <w:rPr>
          <w:rFonts w:ascii="Times New Roman" w:eastAsia="Lato" w:hAnsi="Times New Roman" w:cs="Times New Roman"/>
        </w:rPr>
      </w:pPr>
      <w:r w:rsidRPr="00216D20">
        <w:rPr>
          <w:rFonts w:ascii="Times New Roman" w:eastAsia="Lato" w:hAnsi="Times New Roman" w:cs="Times New Roman"/>
        </w:rPr>
        <w:t>3. 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C71AF7" w:rsidRPr="00216D20">
      <w:footerReference w:type="default" r:id="rId12"/>
      <w:pgSz w:w="11906" w:h="16838"/>
      <w:pgMar w:top="964" w:right="624" w:bottom="1134"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DB2B" w14:textId="77777777" w:rsidR="00AE24A3" w:rsidRDefault="00AE24A3">
      <w:pPr>
        <w:spacing w:after="0" w:line="240" w:lineRule="auto"/>
      </w:pPr>
      <w:r>
        <w:separator/>
      </w:r>
    </w:p>
  </w:endnote>
  <w:endnote w:type="continuationSeparator" w:id="0">
    <w:p w14:paraId="0F1FB7C6" w14:textId="77777777" w:rsidR="00AE24A3" w:rsidRDefault="00AE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CE Normalny">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horndale">
    <w:altName w:val="Times New Roman"/>
    <w:charset w:val="00"/>
    <w:family w:val="roman"/>
    <w:pitch w:val="variable"/>
  </w:font>
  <w:font w:name="HG Mincho Light J">
    <w:altName w:val="msmincho"/>
    <w:charset w:val="00"/>
    <w:family w:val="auto"/>
    <w:pitch w:val="variable"/>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DE07" w14:textId="77777777" w:rsidR="00817134" w:rsidRDefault="00817134">
    <w:pPr>
      <w:pStyle w:val="Stopka"/>
    </w:pPr>
    <w:r>
      <w:sym w:font="Symbol" w:char="F02A"/>
    </w:r>
    <w:r>
      <w:t xml:space="preserve">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6522" w14:textId="77777777" w:rsidR="00AE24A3" w:rsidRDefault="00AE24A3">
      <w:pPr>
        <w:spacing w:after="0" w:line="240" w:lineRule="auto"/>
      </w:pPr>
      <w:r>
        <w:separator/>
      </w:r>
    </w:p>
  </w:footnote>
  <w:footnote w:type="continuationSeparator" w:id="0">
    <w:p w14:paraId="73812EA4" w14:textId="77777777" w:rsidR="00AE24A3" w:rsidRDefault="00AE24A3">
      <w:pPr>
        <w:spacing w:after="0" w:line="240" w:lineRule="auto"/>
      </w:pPr>
      <w:r>
        <w:continuationSeparator/>
      </w:r>
    </w:p>
  </w:footnote>
  <w:footnote w:id="1">
    <w:p w14:paraId="04734E70" w14:textId="77777777" w:rsidR="00817134" w:rsidRDefault="00817134">
      <w:pPr>
        <w:pBdr>
          <w:top w:val="nil"/>
          <w:left w:val="nil"/>
          <w:bottom w:val="nil"/>
          <w:right w:val="nil"/>
          <w:between w:val="nil"/>
        </w:pBdr>
        <w:spacing w:after="0" w:line="240" w:lineRule="auto"/>
        <w:rPr>
          <w:rFonts w:eastAsia="Calibri"/>
          <w:color w:val="000000"/>
          <w:sz w:val="20"/>
          <w:szCs w:val="20"/>
        </w:rPr>
      </w:pPr>
      <w:r>
        <w:rPr>
          <w:vertAlign w:val="superscript"/>
        </w:rPr>
        <w:footnoteRef/>
      </w:r>
      <w:r>
        <w:t>Jeżeli działka nie posiada adresu, należy opisowo określić jej położenie.</w:t>
      </w:r>
    </w:p>
  </w:footnote>
  <w:footnote w:id="2">
    <w:p w14:paraId="5694D0D0" w14:textId="77777777" w:rsidR="00817134" w:rsidRDefault="00817134">
      <w:pPr>
        <w:pBdr>
          <w:top w:val="nil"/>
          <w:left w:val="nil"/>
          <w:bottom w:val="nil"/>
          <w:right w:val="nil"/>
          <w:between w:val="nil"/>
        </w:pBdr>
        <w:spacing w:after="0" w:line="240" w:lineRule="auto"/>
        <w:rPr>
          <w:rFonts w:eastAsia="Calibri"/>
          <w:color w:val="000000"/>
          <w:sz w:val="20"/>
          <w:szCs w:val="20"/>
        </w:rPr>
      </w:pPr>
      <w:r>
        <w:rPr>
          <w:vertAlign w:val="superscript"/>
        </w:rPr>
        <w:footnoteRef/>
      </w:r>
      <w:r>
        <w:rPr>
          <w:rFonts w:eastAsia="Calibri"/>
          <w:color w:val="000000"/>
          <w:sz w:val="20"/>
          <w:szCs w:val="20"/>
        </w:rPr>
        <w:t xml:space="preserve"> W szczególności imię i nazwisko albo nazwa (firma) właściciela lub użytkownika wieczystego oraz istniejące obciążenia na nieruchomości.</w:t>
      </w:r>
    </w:p>
  </w:footnote>
  <w:footnote w:id="3">
    <w:p w14:paraId="261BA942" w14:textId="77777777" w:rsidR="00817134" w:rsidRDefault="00817134">
      <w:pPr>
        <w:pStyle w:val="Tekstprzypisudolnego"/>
      </w:pPr>
      <w:r>
        <w:rPr>
          <w:rStyle w:val="Odwoanieprzypisudolnego"/>
        </w:rPr>
        <w:footnoteRef/>
      </w:r>
      <w:r>
        <w:t xml:space="preserve"> </w:t>
      </w:r>
      <w:r w:rsidRPr="008E1E02">
        <w:t>W szczególności obiekty generujące uciążliwości zapachowe, hałasowe, świetlne</w:t>
      </w:r>
    </w:p>
  </w:footnote>
  <w:footnote w:id="4">
    <w:p w14:paraId="0E391FD2" w14:textId="77777777" w:rsidR="00817134" w:rsidRDefault="00817134">
      <w:pPr>
        <w:pStyle w:val="Tekstprzypisudolnego"/>
      </w:pPr>
      <w:r>
        <w:rPr>
          <w:rStyle w:val="Odwoanieprzypisudolnego"/>
        </w:rPr>
        <w:footnoteRef/>
      </w:r>
      <w:r>
        <w:t xml:space="preserve"> </w:t>
      </w:r>
      <w:r w:rsidRPr="008E1E02">
        <w:t>Akty prawne (rozporządzenia, zarządzenia, uchwały, decyzje) w sprawie:</w:t>
      </w:r>
    </w:p>
    <w:p w14:paraId="408682C5" w14:textId="77777777" w:rsidR="00817134" w:rsidRDefault="00817134" w:rsidP="008E1E02">
      <w:pPr>
        <w:pStyle w:val="Tekstprzypisudolnego"/>
        <w:numPr>
          <w:ilvl w:val="0"/>
          <w:numId w:val="2"/>
        </w:numPr>
      </w:pPr>
      <w:r w:rsidRPr="008E1E02">
        <w:t>dokonania rezerwacji obszaru inwestycji (Centralny Port Komunikacyjny),</w:t>
      </w:r>
    </w:p>
    <w:p w14:paraId="0353A459" w14:textId="77777777" w:rsidR="00817134" w:rsidRDefault="00817134" w:rsidP="008E1E02">
      <w:pPr>
        <w:pStyle w:val="Tekstprzypisudolnego"/>
        <w:numPr>
          <w:ilvl w:val="0"/>
          <w:numId w:val="2"/>
        </w:numPr>
      </w:pPr>
      <w:r w:rsidRPr="008E1E02">
        <w:t>lokalizacji inwestycji mieszkaniowej lub inwestycji towarzyszącej,</w:t>
      </w:r>
    </w:p>
    <w:p w14:paraId="3AD4A992" w14:textId="77777777" w:rsidR="00817134" w:rsidRDefault="00817134" w:rsidP="008E1E02">
      <w:pPr>
        <w:pStyle w:val="Tekstprzypisudolnego"/>
        <w:numPr>
          <w:ilvl w:val="0"/>
          <w:numId w:val="2"/>
        </w:numPr>
      </w:pPr>
      <w:r w:rsidRPr="008E1E02">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0B7A2B93" w14:textId="77777777" w:rsidR="00817134" w:rsidRDefault="00817134" w:rsidP="008E1E02">
      <w:pPr>
        <w:pStyle w:val="Tekstprzypisudolnego"/>
        <w:numPr>
          <w:ilvl w:val="0"/>
          <w:numId w:val="2"/>
        </w:numPr>
      </w:pPr>
      <w:r w:rsidRPr="008E1E02">
        <w:t>ustanowienia strefy ochronnej terenu ochrony bezpośredniej i terenu ochrony pośredniej ujęcia wody,</w:t>
      </w:r>
    </w:p>
    <w:p w14:paraId="68E64F3C" w14:textId="77777777" w:rsidR="00817134" w:rsidRDefault="00817134" w:rsidP="008E1E02">
      <w:pPr>
        <w:pStyle w:val="Tekstprzypisudolnego"/>
        <w:numPr>
          <w:ilvl w:val="0"/>
          <w:numId w:val="2"/>
        </w:numPr>
      </w:pPr>
      <w:r w:rsidRPr="008E1E02">
        <w:t>wyznaczenia obszarów cichych w aglomeracji lub obszarów cichych poza aglomeracją,</w:t>
      </w:r>
    </w:p>
    <w:p w14:paraId="667AB0C6" w14:textId="77777777" w:rsidR="00817134" w:rsidRDefault="00817134" w:rsidP="008E1E02">
      <w:pPr>
        <w:pStyle w:val="Tekstprzypisudolnego"/>
        <w:numPr>
          <w:ilvl w:val="0"/>
          <w:numId w:val="2"/>
        </w:numPr>
      </w:pPr>
      <w:r w:rsidRPr="008E1E02">
        <w:t>utworzenia obszaru ograniczonego użytkowania,</w:t>
      </w:r>
    </w:p>
    <w:p w14:paraId="0BDC7F10" w14:textId="77777777" w:rsidR="00817134" w:rsidRDefault="00817134" w:rsidP="008E1E02">
      <w:pPr>
        <w:pStyle w:val="Tekstprzypisudolnego"/>
        <w:numPr>
          <w:ilvl w:val="0"/>
          <w:numId w:val="2"/>
        </w:numPr>
      </w:pPr>
      <w:r w:rsidRPr="008E1E02">
        <w:t>uznania zabytku za pomnik historii</w:t>
      </w:r>
    </w:p>
    <w:p w14:paraId="25034834" w14:textId="77777777" w:rsidR="00817134" w:rsidRDefault="00817134" w:rsidP="008E1E02">
      <w:pPr>
        <w:pStyle w:val="Tekstprzypisudolnego"/>
        <w:numPr>
          <w:ilvl w:val="0"/>
          <w:numId w:val="2"/>
        </w:numPr>
      </w:pPr>
      <w:r w:rsidRPr="008E1E02">
        <w:t>określenia granic obszaru Pomnika Zagłady i jego strefy ochronnej, utworzenia parku kulturowego,</w:t>
      </w:r>
    </w:p>
    <w:p w14:paraId="09F5BFFF" w14:textId="77777777" w:rsidR="00817134" w:rsidRDefault="00817134" w:rsidP="008E1E02">
      <w:pPr>
        <w:pStyle w:val="Tekstprzypisudolnego"/>
        <w:numPr>
          <w:ilvl w:val="0"/>
          <w:numId w:val="2"/>
        </w:numPr>
      </w:pPr>
      <w:r w:rsidRPr="008E1E02">
        <w:t>ustalenia zasad i warunków sytuowania obiektów małej architektury, tablic reklamowych i urządzeń reklamowych oraz ogrodzeń, ich gabarytów, standardów jakościowych oraz rodzajów materiałów budowlanych.</w:t>
      </w:r>
    </w:p>
  </w:footnote>
  <w:footnote w:id="5">
    <w:p w14:paraId="33D34998" w14:textId="77777777" w:rsidR="00817134" w:rsidRDefault="00817134">
      <w:pPr>
        <w:pStyle w:val="Tekstprzypisudolnego"/>
      </w:pPr>
      <w:r>
        <w:rPr>
          <w:rStyle w:val="Odwoanieprzypisudolnego"/>
        </w:rPr>
        <w:footnoteRef/>
      </w:r>
      <w:r>
        <w:t xml:space="preserve"> </w:t>
      </w:r>
      <w:r w:rsidRPr="00790146">
        <w:t>W przypadku braku miejscowego planu zagospodarowania przestrzennego umieszcza się informację „Brak planu”.</w:t>
      </w:r>
    </w:p>
  </w:footnote>
  <w:footnote w:id="6">
    <w:p w14:paraId="4BBB0949" w14:textId="77777777" w:rsidR="00817134" w:rsidRDefault="00817134">
      <w:pPr>
        <w:pStyle w:val="Tekstprzypisudolnego"/>
      </w:pPr>
      <w:r>
        <w:rPr>
          <w:rStyle w:val="Odwoanieprzypisudolnego"/>
        </w:rPr>
        <w:footnoteRef/>
      </w:r>
      <w:r>
        <w:t xml:space="preserve"> Wskazane inwestycje dotyczą w szczególności: budowy lub rozbudowy dróg, budowy linii szynowych oraz przewidzianych korytarzy powietrznych, inwestycji komunalnych, takich jak: oczyszczalnie ścieków, spalarnie śmieci, wysypiska, cmentarz</w:t>
      </w:r>
    </w:p>
  </w:footnote>
  <w:footnote w:id="7">
    <w:p w14:paraId="616010C8" w14:textId="77777777" w:rsidR="00817134" w:rsidRDefault="00817134">
      <w:pPr>
        <w:pStyle w:val="Tekstprzypisudolnego"/>
      </w:pPr>
      <w:r>
        <w:rPr>
          <w:rStyle w:val="Odwoanieprzypisudolnego"/>
        </w:rPr>
        <w:footnoteRef/>
      </w:r>
      <w:r>
        <w:t xml:space="preserve"> 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 o ochronie praw nabywcy lokalu mieszkalnego lub domu jednorodzinnego oraz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B765C"/>
    <w:multiLevelType w:val="multilevel"/>
    <w:tmpl w:val="E07EE5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0C4D57"/>
    <w:multiLevelType w:val="hybridMultilevel"/>
    <w:tmpl w:val="8F88E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96877976">
    <w:abstractNumId w:val="0"/>
  </w:num>
  <w:num w:numId="2" w16cid:durableId="138151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AA"/>
    <w:rsid w:val="00022DEE"/>
    <w:rsid w:val="00040F60"/>
    <w:rsid w:val="00077F58"/>
    <w:rsid w:val="000C74EC"/>
    <w:rsid w:val="000F33F7"/>
    <w:rsid w:val="00181451"/>
    <w:rsid w:val="00186367"/>
    <w:rsid w:val="00216D20"/>
    <w:rsid w:val="00221081"/>
    <w:rsid w:val="00261B9E"/>
    <w:rsid w:val="002A2343"/>
    <w:rsid w:val="002D31F0"/>
    <w:rsid w:val="00303F5C"/>
    <w:rsid w:val="004106DC"/>
    <w:rsid w:val="00413F25"/>
    <w:rsid w:val="00475F81"/>
    <w:rsid w:val="004946BA"/>
    <w:rsid w:val="004A0E3D"/>
    <w:rsid w:val="004F2BCA"/>
    <w:rsid w:val="005029DF"/>
    <w:rsid w:val="00532B8E"/>
    <w:rsid w:val="0059307E"/>
    <w:rsid w:val="005B7B9C"/>
    <w:rsid w:val="005C2BE3"/>
    <w:rsid w:val="005C48C6"/>
    <w:rsid w:val="005F2FC1"/>
    <w:rsid w:val="00601E75"/>
    <w:rsid w:val="00622501"/>
    <w:rsid w:val="00642D19"/>
    <w:rsid w:val="00645026"/>
    <w:rsid w:val="00672E37"/>
    <w:rsid w:val="00675B0F"/>
    <w:rsid w:val="006B1230"/>
    <w:rsid w:val="006B6D30"/>
    <w:rsid w:val="006C62D4"/>
    <w:rsid w:val="006D18A4"/>
    <w:rsid w:val="006E3B27"/>
    <w:rsid w:val="00720887"/>
    <w:rsid w:val="00772BBF"/>
    <w:rsid w:val="00790146"/>
    <w:rsid w:val="007B207D"/>
    <w:rsid w:val="007B5F0B"/>
    <w:rsid w:val="007C3549"/>
    <w:rsid w:val="007E7AB8"/>
    <w:rsid w:val="00800F2F"/>
    <w:rsid w:val="00806F84"/>
    <w:rsid w:val="00813E8D"/>
    <w:rsid w:val="00814584"/>
    <w:rsid w:val="00817134"/>
    <w:rsid w:val="008609D9"/>
    <w:rsid w:val="008741A1"/>
    <w:rsid w:val="00875F4D"/>
    <w:rsid w:val="00895A0D"/>
    <w:rsid w:val="008B5458"/>
    <w:rsid w:val="008E1E02"/>
    <w:rsid w:val="00922FC4"/>
    <w:rsid w:val="00950C3A"/>
    <w:rsid w:val="00960CB1"/>
    <w:rsid w:val="00971C1B"/>
    <w:rsid w:val="00975397"/>
    <w:rsid w:val="009B287E"/>
    <w:rsid w:val="009B36B1"/>
    <w:rsid w:val="009E355F"/>
    <w:rsid w:val="00A4237D"/>
    <w:rsid w:val="00A45E2C"/>
    <w:rsid w:val="00A726CB"/>
    <w:rsid w:val="00A93D6B"/>
    <w:rsid w:val="00AB4F94"/>
    <w:rsid w:val="00AC7210"/>
    <w:rsid w:val="00AD2547"/>
    <w:rsid w:val="00AD4123"/>
    <w:rsid w:val="00AE24A3"/>
    <w:rsid w:val="00AF4C19"/>
    <w:rsid w:val="00B06662"/>
    <w:rsid w:val="00B310A4"/>
    <w:rsid w:val="00B413F5"/>
    <w:rsid w:val="00B46DE0"/>
    <w:rsid w:val="00B629CA"/>
    <w:rsid w:val="00B65D38"/>
    <w:rsid w:val="00B95314"/>
    <w:rsid w:val="00BB05B0"/>
    <w:rsid w:val="00BC0C5D"/>
    <w:rsid w:val="00BD1855"/>
    <w:rsid w:val="00BD3DA2"/>
    <w:rsid w:val="00C00A9E"/>
    <w:rsid w:val="00C113D7"/>
    <w:rsid w:val="00C27DDB"/>
    <w:rsid w:val="00C53ADC"/>
    <w:rsid w:val="00C705CD"/>
    <w:rsid w:val="00C71AF7"/>
    <w:rsid w:val="00C93384"/>
    <w:rsid w:val="00CB16D9"/>
    <w:rsid w:val="00CD666D"/>
    <w:rsid w:val="00D159CE"/>
    <w:rsid w:val="00D219BC"/>
    <w:rsid w:val="00D2350F"/>
    <w:rsid w:val="00D26CAA"/>
    <w:rsid w:val="00D37085"/>
    <w:rsid w:val="00D37346"/>
    <w:rsid w:val="00D41165"/>
    <w:rsid w:val="00D443A5"/>
    <w:rsid w:val="00D60DAB"/>
    <w:rsid w:val="00D82D52"/>
    <w:rsid w:val="00DD2B9A"/>
    <w:rsid w:val="00DD3B30"/>
    <w:rsid w:val="00DF7400"/>
    <w:rsid w:val="00E53F90"/>
    <w:rsid w:val="00E57EE1"/>
    <w:rsid w:val="00F03CD2"/>
    <w:rsid w:val="00F33086"/>
    <w:rsid w:val="00F60E40"/>
    <w:rsid w:val="00F92E3B"/>
    <w:rsid w:val="00FA4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5C41"/>
  <w15:docId w15:val="{C8FD0BD8-CE40-477E-956A-857D75AC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00AA"/>
    <w:rPr>
      <w:rFonts w:eastAsiaTheme="minorEastAsia"/>
    </w:rPr>
  </w:style>
  <w:style w:type="paragraph" w:styleId="Nagwek1">
    <w:name w:val="heading 1"/>
    <w:basedOn w:val="Normalny"/>
    <w:next w:val="Normalny"/>
    <w:link w:val="Nagwek1Znak"/>
    <w:uiPriority w:val="9"/>
    <w:qFormat/>
    <w:rsid w:val="00000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0000AA"/>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
    <w:unhideWhenUsed/>
    <w:qFormat/>
    <w:rsid w:val="000000A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numbering" w:customStyle="1" w:styleId="Tech-ComDokumentacja">
    <w:name w:val="Tech-Com Dokumentacja"/>
    <w:uiPriority w:val="99"/>
    <w:rsid w:val="000000AA"/>
  </w:style>
  <w:style w:type="table" w:customStyle="1" w:styleId="TabelaMurapolSpecyfikacja">
    <w:name w:val="Tabela Murapol Specyfikacja"/>
    <w:basedOn w:val="Standardowy"/>
    <w:uiPriority w:val="99"/>
    <w:rsid w:val="000000AA"/>
    <w:pPr>
      <w:spacing w:after="0" w:line="240" w:lineRule="auto"/>
      <w:jc w:val="center"/>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b/>
      </w:rPr>
      <w:tblPr/>
      <w:tcPr>
        <w:shd w:val="clear" w:color="auto" w:fill="548DD4" w:themeFill="text2" w:themeFillTint="99"/>
      </w:tcPr>
    </w:tblStylePr>
    <w:tblStylePr w:type="lastCol">
      <w:pPr>
        <w:jc w:val="left"/>
      </w:pPr>
    </w:tblStylePr>
  </w:style>
  <w:style w:type="table" w:customStyle="1" w:styleId="TabelaMurapolSpecyfikacjainnykolor">
    <w:name w:val="Tabela Murapol Specyfikacja inny kolor"/>
    <w:basedOn w:val="TabelaMurapolSpecyfikacja"/>
    <w:uiPriority w:val="99"/>
    <w:rsid w:val="000000AA"/>
    <w:tblPr/>
    <w:tblStylePr w:type="firstRow">
      <w:pPr>
        <w:jc w:val="center"/>
      </w:pPr>
      <w:rPr>
        <w:b/>
      </w:rPr>
      <w:tblPr/>
      <w:tcPr>
        <w:shd w:val="clear" w:color="auto" w:fill="FFFF00"/>
      </w:tcPr>
    </w:tblStylePr>
    <w:tblStylePr w:type="lastCol">
      <w:pPr>
        <w:jc w:val="left"/>
      </w:pPr>
    </w:tblStylePr>
  </w:style>
  <w:style w:type="table" w:customStyle="1" w:styleId="Murapolpowiadomienia">
    <w:name w:val="Murapol powiadomienia"/>
    <w:basedOn w:val="Standardowy"/>
    <w:uiPriority w:val="99"/>
    <w:rsid w:val="000000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sz w:val="22"/>
      </w:rPr>
      <w:tblPr/>
      <w:tcPr>
        <w:shd w:val="clear" w:color="auto" w:fill="B8CCE4" w:themeFill="accent1" w:themeFillTint="66"/>
      </w:tcPr>
    </w:tblStylePr>
  </w:style>
  <w:style w:type="paragraph" w:customStyle="1" w:styleId="MurapolNazwaAkcji">
    <w:name w:val="Murapol Nazwa Akcji"/>
    <w:basedOn w:val="Normalny"/>
    <w:rsid w:val="000000AA"/>
    <w:pPr>
      <w:tabs>
        <w:tab w:val="left" w:pos="10206"/>
      </w:tabs>
      <w:spacing w:after="0" w:line="240" w:lineRule="auto"/>
    </w:pPr>
    <w:rPr>
      <w:rFonts w:ascii="Arial" w:hAnsi="Arial" w:cs="Arial"/>
      <w:b/>
    </w:rPr>
  </w:style>
  <w:style w:type="paragraph" w:customStyle="1" w:styleId="MurapolTrepowiadomienia">
    <w:name w:val="Murapol Treść powiadomienia"/>
    <w:basedOn w:val="Normalny"/>
    <w:rsid w:val="000000AA"/>
    <w:pPr>
      <w:tabs>
        <w:tab w:val="left" w:pos="10206"/>
      </w:tabs>
      <w:spacing w:after="0" w:line="240" w:lineRule="auto"/>
    </w:pPr>
    <w:rPr>
      <w:rFonts w:ascii="Arial" w:hAnsi="Arial" w:cs="Arial"/>
    </w:rPr>
  </w:style>
  <w:style w:type="character" w:customStyle="1" w:styleId="Nagwek1Znak">
    <w:name w:val="Nagłówek 1 Znak"/>
    <w:basedOn w:val="Domylnaczcionkaakapitu"/>
    <w:link w:val="Nagwek1"/>
    <w:uiPriority w:val="9"/>
    <w:rsid w:val="000000AA"/>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0000A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000AA"/>
    <w:rPr>
      <w:rFonts w:asciiTheme="majorHAnsi" w:eastAsiaTheme="majorEastAsia" w:hAnsiTheme="majorHAnsi" w:cstheme="majorBidi"/>
      <w:b/>
      <w:bCs/>
      <w:color w:val="4F81BD" w:themeColor="accent1"/>
      <w:lang w:eastAsia="pl-PL"/>
    </w:rPr>
  </w:style>
  <w:style w:type="paragraph" w:styleId="Nagwek">
    <w:name w:val="header"/>
    <w:basedOn w:val="Normalny"/>
    <w:link w:val="NagwekZnak"/>
    <w:unhideWhenUsed/>
    <w:rsid w:val="000000AA"/>
    <w:pPr>
      <w:tabs>
        <w:tab w:val="center" w:pos="4536"/>
        <w:tab w:val="right" w:pos="9072"/>
      </w:tabs>
      <w:spacing w:after="0" w:line="240" w:lineRule="auto"/>
    </w:pPr>
    <w:rPr>
      <w:rFonts w:eastAsiaTheme="minorHAnsi"/>
      <w:lang w:eastAsia="en-US"/>
    </w:rPr>
  </w:style>
  <w:style w:type="character" w:customStyle="1" w:styleId="NagwekZnak">
    <w:name w:val="Nagłówek Znak"/>
    <w:basedOn w:val="Domylnaczcionkaakapitu"/>
    <w:link w:val="Nagwek"/>
    <w:uiPriority w:val="99"/>
    <w:rsid w:val="000000AA"/>
  </w:style>
  <w:style w:type="paragraph" w:styleId="Stopka">
    <w:name w:val="footer"/>
    <w:basedOn w:val="Normalny"/>
    <w:link w:val="StopkaZnak"/>
    <w:uiPriority w:val="99"/>
    <w:unhideWhenUsed/>
    <w:rsid w:val="000000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00AA"/>
    <w:rPr>
      <w:rFonts w:eastAsiaTheme="minorEastAsia"/>
      <w:lang w:eastAsia="pl-PL"/>
    </w:rPr>
  </w:style>
  <w:style w:type="paragraph" w:styleId="Tekstdymka">
    <w:name w:val="Balloon Text"/>
    <w:basedOn w:val="Normalny"/>
    <w:link w:val="TekstdymkaZnak"/>
    <w:uiPriority w:val="99"/>
    <w:semiHidden/>
    <w:unhideWhenUsed/>
    <w:rsid w:val="000000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00AA"/>
    <w:rPr>
      <w:rFonts w:ascii="Tahoma" w:eastAsiaTheme="minorEastAsia" w:hAnsi="Tahoma" w:cs="Tahoma"/>
      <w:sz w:val="16"/>
      <w:szCs w:val="16"/>
      <w:lang w:eastAsia="pl-PL"/>
    </w:rPr>
  </w:style>
  <w:style w:type="table" w:styleId="Tabela-Siatka">
    <w:name w:val="Table Grid"/>
    <w:basedOn w:val="Standardowy"/>
    <w:uiPriority w:val="59"/>
    <w:rsid w:val="000000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000AA"/>
    <w:pPr>
      <w:ind w:left="720"/>
      <w:contextualSpacing/>
    </w:pPr>
  </w:style>
  <w:style w:type="paragraph" w:styleId="Tekstprzypisudolnego">
    <w:name w:val="footnote text"/>
    <w:basedOn w:val="Normalny"/>
    <w:link w:val="TekstprzypisudolnegoZnak"/>
    <w:uiPriority w:val="99"/>
    <w:semiHidden/>
    <w:unhideWhenUsed/>
    <w:rsid w:val="00EC43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C4332"/>
    <w:rPr>
      <w:rFonts w:eastAsiaTheme="minorEastAsia"/>
      <w:sz w:val="20"/>
      <w:szCs w:val="20"/>
      <w:lang w:eastAsia="pl-PL"/>
    </w:rPr>
  </w:style>
  <w:style w:type="character" w:styleId="Odwoanieprzypisudolnego">
    <w:name w:val="footnote reference"/>
    <w:basedOn w:val="Domylnaczcionkaakapitu"/>
    <w:uiPriority w:val="99"/>
    <w:semiHidden/>
    <w:unhideWhenUsed/>
    <w:rsid w:val="00EC4332"/>
    <w:rPr>
      <w:vertAlign w:val="superscript"/>
    </w:rPr>
  </w:style>
  <w:style w:type="paragraph" w:customStyle="1" w:styleId="Normalny3">
    <w:name w:val="Normalny3"/>
    <w:basedOn w:val="Normalny"/>
    <w:rsid w:val="00A31D9B"/>
    <w:pPr>
      <w:widowControl w:val="0"/>
      <w:suppressAutoHyphens/>
      <w:autoSpaceDE w:val="0"/>
      <w:spacing w:after="0" w:line="240" w:lineRule="auto"/>
    </w:pPr>
    <w:rPr>
      <w:rFonts w:ascii="Times New Roman" w:eastAsia="Times New Roman" w:hAnsi="Times New Roman" w:cs="Times New Roman"/>
      <w:kern w:val="1"/>
      <w:sz w:val="20"/>
      <w:szCs w:val="20"/>
      <w:lang w:bidi="pl-PL"/>
    </w:rPr>
  </w:style>
  <w:style w:type="character" w:styleId="Hipercze">
    <w:name w:val="Hyperlink"/>
    <w:basedOn w:val="Domylnaczcionkaakapitu"/>
    <w:uiPriority w:val="99"/>
    <w:unhideWhenUsed/>
    <w:rsid w:val="00830BFB"/>
    <w:rPr>
      <w:color w:val="0000FF" w:themeColor="hyperlink"/>
      <w:u w:val="single"/>
    </w:rPr>
  </w:style>
  <w:style w:type="paragraph" w:styleId="Tekstpodstawowywcity2">
    <w:name w:val="Body Text Indent 2"/>
    <w:basedOn w:val="Normalny"/>
    <w:link w:val="Tekstpodstawowywcity2Znak"/>
    <w:semiHidden/>
    <w:rsid w:val="002815BE"/>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pacing w:after="0" w:line="240" w:lineRule="auto"/>
      <w:ind w:firstLine="567"/>
      <w:jc w:val="both"/>
    </w:pPr>
    <w:rPr>
      <w:rFonts w:ascii="Courier New CE Normalny" w:eastAsia="Times New Roman" w:hAnsi="Courier New CE Normalny" w:cs="Times New Roman"/>
      <w:b/>
      <w:sz w:val="27"/>
      <w:szCs w:val="20"/>
    </w:rPr>
  </w:style>
  <w:style w:type="character" w:customStyle="1" w:styleId="Tekstpodstawowywcity2Znak">
    <w:name w:val="Tekst podstawowy wcięty 2 Znak"/>
    <w:basedOn w:val="Domylnaczcionkaakapitu"/>
    <w:link w:val="Tekstpodstawowywcity2"/>
    <w:semiHidden/>
    <w:rsid w:val="002815BE"/>
    <w:rPr>
      <w:rFonts w:ascii="Courier New CE Normalny" w:eastAsia="Times New Roman" w:hAnsi="Courier New CE Normalny" w:cs="Times New Roman"/>
      <w:b/>
      <w:sz w:val="27"/>
      <w:szCs w:val="20"/>
      <w:lang w:eastAsia="pl-PL"/>
    </w:rPr>
  </w:style>
  <w:style w:type="paragraph" w:styleId="Tekstpodstawowy">
    <w:name w:val="Body Text"/>
    <w:basedOn w:val="Normalny"/>
    <w:link w:val="TekstpodstawowyZnak"/>
    <w:unhideWhenUsed/>
    <w:rsid w:val="00A259F9"/>
    <w:pPr>
      <w:spacing w:after="120"/>
    </w:pPr>
  </w:style>
  <w:style w:type="character" w:customStyle="1" w:styleId="TekstpodstawowyZnak">
    <w:name w:val="Tekst podstawowy Znak"/>
    <w:basedOn w:val="Domylnaczcionkaakapitu"/>
    <w:link w:val="Tekstpodstawowy"/>
    <w:rsid w:val="00A259F9"/>
    <w:rPr>
      <w:rFonts w:eastAsiaTheme="minorEastAsia"/>
      <w:lang w:eastAsia="pl-PL"/>
    </w:rPr>
  </w:style>
  <w:style w:type="paragraph" w:styleId="Tekstprzypisukocowego">
    <w:name w:val="endnote text"/>
    <w:basedOn w:val="Normalny"/>
    <w:link w:val="TekstprzypisukocowegoZnak"/>
    <w:uiPriority w:val="99"/>
    <w:semiHidden/>
    <w:unhideWhenUsed/>
    <w:rsid w:val="001D2C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2CBC"/>
    <w:rPr>
      <w:rFonts w:eastAsiaTheme="minorEastAsia"/>
      <w:sz w:val="20"/>
      <w:szCs w:val="20"/>
      <w:lang w:eastAsia="pl-PL"/>
    </w:rPr>
  </w:style>
  <w:style w:type="character" w:styleId="Odwoanieprzypisukocowego">
    <w:name w:val="endnote reference"/>
    <w:basedOn w:val="Domylnaczcionkaakapitu"/>
    <w:uiPriority w:val="99"/>
    <w:semiHidden/>
    <w:unhideWhenUsed/>
    <w:rsid w:val="001D2CBC"/>
    <w:rPr>
      <w:vertAlign w:val="superscript"/>
    </w:rPr>
  </w:style>
  <w:style w:type="character" w:customStyle="1" w:styleId="Nierozpoznanawzmianka1">
    <w:name w:val="Nierozpoznana wzmianka1"/>
    <w:basedOn w:val="Domylnaczcionkaakapitu"/>
    <w:uiPriority w:val="99"/>
    <w:semiHidden/>
    <w:unhideWhenUsed/>
    <w:rsid w:val="003C1033"/>
    <w:rPr>
      <w:color w:val="605E5C"/>
      <w:shd w:val="clear" w:color="auto" w:fill="E1DFDD"/>
    </w:rPr>
  </w:style>
  <w:style w:type="character" w:styleId="Odwoaniedokomentarza">
    <w:name w:val="annotation reference"/>
    <w:basedOn w:val="Domylnaczcionkaakapitu"/>
    <w:uiPriority w:val="99"/>
    <w:semiHidden/>
    <w:unhideWhenUsed/>
    <w:rsid w:val="00B44953"/>
    <w:rPr>
      <w:sz w:val="16"/>
      <w:szCs w:val="16"/>
    </w:rPr>
  </w:style>
  <w:style w:type="paragraph" w:styleId="Tekstkomentarza">
    <w:name w:val="annotation text"/>
    <w:basedOn w:val="Normalny"/>
    <w:link w:val="TekstkomentarzaZnak"/>
    <w:uiPriority w:val="99"/>
    <w:unhideWhenUsed/>
    <w:rsid w:val="00B449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4953"/>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B44953"/>
    <w:rPr>
      <w:b/>
      <w:bCs/>
    </w:rPr>
  </w:style>
  <w:style w:type="character" w:customStyle="1" w:styleId="TematkomentarzaZnak">
    <w:name w:val="Temat komentarza Znak"/>
    <w:basedOn w:val="TekstkomentarzaZnak"/>
    <w:link w:val="Tematkomentarza"/>
    <w:uiPriority w:val="99"/>
    <w:semiHidden/>
    <w:rsid w:val="00B44953"/>
    <w:rPr>
      <w:rFonts w:eastAsiaTheme="minorEastAsia"/>
      <w:b/>
      <w:bCs/>
      <w:sz w:val="20"/>
      <w:szCs w:val="20"/>
      <w:lang w:eastAsia="pl-PL"/>
    </w:rPr>
  </w:style>
  <w:style w:type="character" w:customStyle="1" w:styleId="apple-converted-space">
    <w:name w:val="apple-converted-space"/>
    <w:rsid w:val="00527C4C"/>
  </w:style>
  <w:style w:type="character" w:customStyle="1" w:styleId="normaltextrun">
    <w:name w:val="normaltextrun"/>
    <w:basedOn w:val="Domylnaczcionkaakapitu"/>
    <w:rsid w:val="007F591F"/>
  </w:style>
  <w:style w:type="character" w:styleId="Pogrubienie">
    <w:name w:val="Strong"/>
    <w:basedOn w:val="Domylnaczcionkaakapitu"/>
    <w:uiPriority w:val="22"/>
    <w:qFormat/>
    <w:rsid w:val="00CA5F87"/>
    <w:rPr>
      <w:b/>
      <w:bCs/>
    </w:rPr>
  </w:style>
  <w:style w:type="character" w:customStyle="1" w:styleId="highlight">
    <w:name w:val="highlight"/>
    <w:basedOn w:val="Domylnaczcionkaakapitu"/>
    <w:rsid w:val="00257E3D"/>
  </w:style>
  <w:style w:type="character" w:customStyle="1" w:styleId="footnote">
    <w:name w:val="footnote"/>
    <w:basedOn w:val="Domylnaczcionkaakapitu"/>
    <w:rsid w:val="00257E3D"/>
  </w:style>
  <w:style w:type="paragraph" w:customStyle="1" w:styleId="mainpub">
    <w:name w:val="mainpub"/>
    <w:basedOn w:val="Normalny"/>
    <w:rsid w:val="00257E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kstkomentarzaZnak1">
    <w:name w:val="Tekst komentarza Znak1"/>
    <w:uiPriority w:val="99"/>
    <w:rsid w:val="00B00362"/>
    <w:rPr>
      <w:rFonts w:ascii="Garamond" w:eastAsia="Times New Roman" w:hAnsi="Garamond" w:cs="Times New Roman"/>
      <w:sz w:val="20"/>
      <w:szCs w:val="20"/>
      <w:lang w:eastAsia="pl-PL"/>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table" w:customStyle="1" w:styleId="3">
    <w:name w:val="3"/>
    <w:basedOn w:val="TableNormal"/>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table" w:customStyle="1" w:styleId="2">
    <w:name w:val="2"/>
    <w:basedOn w:val="TableNormal"/>
    <w:pPr>
      <w:spacing w:after="0" w:line="240" w:lineRule="auto"/>
      <w:jc w:val="center"/>
    </w:pPr>
    <w:tblPr>
      <w:tblStyleRowBandSize w:val="1"/>
      <w:tblStyleColBandSize w:val="1"/>
      <w:tblCellMar>
        <w:left w:w="115" w:type="dxa"/>
        <w:right w:w="115" w:type="dxa"/>
      </w:tblCellMar>
    </w:tblPr>
    <w:tcPr>
      <w:shd w:val="clear" w:color="auto" w:fill="FFFFFF"/>
      <w:vAlign w:val="center"/>
    </w:tcPr>
  </w:style>
  <w:style w:type="table" w:customStyle="1" w:styleId="1">
    <w:name w:val="1"/>
    <w:basedOn w:val="TableNormal"/>
    <w:tblPr>
      <w:tblStyleRowBandSize w:val="1"/>
      <w:tblStyleColBandSize w:val="1"/>
    </w:tblPr>
  </w:style>
  <w:style w:type="character" w:customStyle="1" w:styleId="Nierozpoznanawzmianka2">
    <w:name w:val="Nierozpoznana wzmianka2"/>
    <w:basedOn w:val="Domylnaczcionkaakapitu"/>
    <w:uiPriority w:val="99"/>
    <w:semiHidden/>
    <w:unhideWhenUsed/>
    <w:rsid w:val="005F2FC1"/>
    <w:rPr>
      <w:color w:val="605E5C"/>
      <w:shd w:val="clear" w:color="auto" w:fill="E1DFDD"/>
    </w:rPr>
  </w:style>
  <w:style w:type="character" w:customStyle="1" w:styleId="Odwoaniedokomentarza1">
    <w:name w:val="Odwołanie do komentarza1"/>
    <w:basedOn w:val="Domylnaczcionkaakapitu"/>
    <w:rsid w:val="00D37346"/>
    <w:rPr>
      <w:sz w:val="16"/>
    </w:rPr>
  </w:style>
  <w:style w:type="paragraph" w:customStyle="1" w:styleId="Style1">
    <w:name w:val="Style1"/>
    <w:basedOn w:val="Normalny"/>
    <w:rsid w:val="00D37346"/>
    <w:pPr>
      <w:tabs>
        <w:tab w:val="right" w:leader="hyphen" w:pos="8789"/>
      </w:tabs>
      <w:suppressAutoHyphens/>
      <w:spacing w:after="0" w:line="360" w:lineRule="auto"/>
      <w:ind w:right="283"/>
      <w:jc w:val="both"/>
    </w:pPr>
    <w:rPr>
      <w:rFonts w:ascii="Courier New" w:eastAsia="Times New Roman" w:hAnsi="Courier New" w:cs="Courier New"/>
      <w:i/>
      <w:iCs/>
      <w:lang w:eastAsia="ar-SA"/>
    </w:rPr>
  </w:style>
  <w:style w:type="paragraph" w:customStyle="1" w:styleId="Tekstpodstawowywcity31">
    <w:name w:val="Tekst podstawowy wcięty 31"/>
    <w:basedOn w:val="Normalny"/>
    <w:rsid w:val="004946BA"/>
    <w:pPr>
      <w:widowControl w:val="0"/>
      <w:suppressAutoHyphens/>
      <w:spacing w:after="120" w:line="240" w:lineRule="auto"/>
      <w:ind w:left="283"/>
    </w:pPr>
    <w:rPr>
      <w:rFonts w:ascii="Times New Roman" w:eastAsia="Lucida Sans Unicode" w:hAnsi="Times New Roman" w:cs="Mangal"/>
      <w:kern w:val="1"/>
      <w:sz w:val="16"/>
      <w:szCs w:val="14"/>
      <w:lang w:eastAsia="hi-IN" w:bidi="hi-IN"/>
    </w:rPr>
  </w:style>
  <w:style w:type="paragraph" w:customStyle="1" w:styleId="WW-Tekstpodstawowywcity2">
    <w:name w:val="WW-Tekst podstawowy wcięty 2"/>
    <w:basedOn w:val="Normalny"/>
    <w:rsid w:val="004946BA"/>
    <w:pPr>
      <w:widowControl w:val="0"/>
      <w:suppressAutoHyphens/>
      <w:spacing w:after="0" w:line="240" w:lineRule="auto"/>
      <w:ind w:left="708" w:firstLine="1"/>
    </w:pPr>
    <w:rPr>
      <w:rFonts w:ascii="Thorndale" w:eastAsia="HG Mincho Light J" w:hAnsi="Thorndale"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51108">
      <w:bodyDiv w:val="1"/>
      <w:marLeft w:val="0"/>
      <w:marRight w:val="0"/>
      <w:marTop w:val="0"/>
      <w:marBottom w:val="0"/>
      <w:divBdr>
        <w:top w:val="none" w:sz="0" w:space="0" w:color="auto"/>
        <w:left w:val="none" w:sz="0" w:space="0" w:color="auto"/>
        <w:bottom w:val="none" w:sz="0" w:space="0" w:color="auto"/>
        <w:right w:val="none" w:sz="0" w:space="0" w:color="auto"/>
      </w:divBdr>
    </w:div>
    <w:div w:id="730924785">
      <w:bodyDiv w:val="1"/>
      <w:marLeft w:val="0"/>
      <w:marRight w:val="0"/>
      <w:marTop w:val="0"/>
      <w:marBottom w:val="0"/>
      <w:divBdr>
        <w:top w:val="none" w:sz="0" w:space="0" w:color="auto"/>
        <w:left w:val="none" w:sz="0" w:space="0" w:color="auto"/>
        <w:bottom w:val="none" w:sz="0" w:space="0" w:color="auto"/>
        <w:right w:val="none" w:sz="0" w:space="0" w:color="auto"/>
      </w:divBdr>
      <w:divsChild>
        <w:div w:id="51540741">
          <w:marLeft w:val="360"/>
          <w:marRight w:val="0"/>
          <w:marTop w:val="0"/>
          <w:marBottom w:val="72"/>
          <w:divBdr>
            <w:top w:val="none" w:sz="0" w:space="0" w:color="auto"/>
            <w:left w:val="none" w:sz="0" w:space="0" w:color="auto"/>
            <w:bottom w:val="none" w:sz="0" w:space="0" w:color="auto"/>
            <w:right w:val="none" w:sz="0" w:space="0" w:color="auto"/>
          </w:divBdr>
        </w:div>
      </w:divsChild>
    </w:div>
    <w:div w:id="783157245">
      <w:bodyDiv w:val="1"/>
      <w:marLeft w:val="0"/>
      <w:marRight w:val="0"/>
      <w:marTop w:val="0"/>
      <w:marBottom w:val="0"/>
      <w:divBdr>
        <w:top w:val="none" w:sz="0" w:space="0" w:color="auto"/>
        <w:left w:val="none" w:sz="0" w:space="0" w:color="auto"/>
        <w:bottom w:val="none" w:sz="0" w:space="0" w:color="auto"/>
        <w:right w:val="none" w:sz="0" w:space="0" w:color="auto"/>
      </w:divBdr>
      <w:divsChild>
        <w:div w:id="1989363708">
          <w:marLeft w:val="0"/>
          <w:marRight w:val="0"/>
          <w:marTop w:val="72"/>
          <w:marBottom w:val="0"/>
          <w:divBdr>
            <w:top w:val="none" w:sz="0" w:space="0" w:color="auto"/>
            <w:left w:val="none" w:sz="0" w:space="0" w:color="auto"/>
            <w:bottom w:val="none" w:sz="0" w:space="0" w:color="auto"/>
            <w:right w:val="none" w:sz="0" w:space="0" w:color="auto"/>
          </w:divBdr>
        </w:div>
        <w:div w:id="718358779">
          <w:marLeft w:val="0"/>
          <w:marRight w:val="0"/>
          <w:marTop w:val="72"/>
          <w:marBottom w:val="0"/>
          <w:divBdr>
            <w:top w:val="none" w:sz="0" w:space="0" w:color="auto"/>
            <w:left w:val="none" w:sz="0" w:space="0" w:color="auto"/>
            <w:bottom w:val="none" w:sz="0" w:space="0" w:color="auto"/>
            <w:right w:val="none" w:sz="0" w:space="0" w:color="auto"/>
          </w:divBdr>
          <w:divsChild>
            <w:div w:id="714625044">
              <w:marLeft w:val="0"/>
              <w:marRight w:val="0"/>
              <w:marTop w:val="0"/>
              <w:marBottom w:val="0"/>
              <w:divBdr>
                <w:top w:val="none" w:sz="0" w:space="0" w:color="auto"/>
                <w:left w:val="none" w:sz="0" w:space="0" w:color="auto"/>
                <w:bottom w:val="none" w:sz="0" w:space="0" w:color="auto"/>
                <w:right w:val="none" w:sz="0" w:space="0" w:color="auto"/>
              </w:divBdr>
            </w:div>
          </w:divsChild>
        </w:div>
        <w:div w:id="1116606193">
          <w:marLeft w:val="0"/>
          <w:marRight w:val="0"/>
          <w:marTop w:val="72"/>
          <w:marBottom w:val="0"/>
          <w:divBdr>
            <w:top w:val="none" w:sz="0" w:space="0" w:color="auto"/>
            <w:left w:val="none" w:sz="0" w:space="0" w:color="auto"/>
            <w:bottom w:val="none" w:sz="0" w:space="0" w:color="auto"/>
            <w:right w:val="none" w:sz="0" w:space="0" w:color="auto"/>
          </w:divBdr>
          <w:divsChild>
            <w:div w:id="14636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0395">
      <w:bodyDiv w:val="1"/>
      <w:marLeft w:val="0"/>
      <w:marRight w:val="0"/>
      <w:marTop w:val="0"/>
      <w:marBottom w:val="0"/>
      <w:divBdr>
        <w:top w:val="none" w:sz="0" w:space="0" w:color="auto"/>
        <w:left w:val="none" w:sz="0" w:space="0" w:color="auto"/>
        <w:bottom w:val="none" w:sz="0" w:space="0" w:color="auto"/>
        <w:right w:val="none" w:sz="0" w:space="0" w:color="auto"/>
      </w:divBdr>
      <w:divsChild>
        <w:div w:id="212542078">
          <w:marLeft w:val="0"/>
          <w:marRight w:val="0"/>
          <w:marTop w:val="72"/>
          <w:marBottom w:val="0"/>
          <w:divBdr>
            <w:top w:val="none" w:sz="0" w:space="0" w:color="auto"/>
            <w:left w:val="none" w:sz="0" w:space="0" w:color="auto"/>
            <w:bottom w:val="none" w:sz="0" w:space="0" w:color="auto"/>
            <w:right w:val="none" w:sz="0" w:space="0" w:color="auto"/>
          </w:divBdr>
          <w:divsChild>
            <w:div w:id="1727990881">
              <w:marLeft w:val="360"/>
              <w:marRight w:val="0"/>
              <w:marTop w:val="72"/>
              <w:marBottom w:val="72"/>
              <w:divBdr>
                <w:top w:val="none" w:sz="0" w:space="0" w:color="auto"/>
                <w:left w:val="none" w:sz="0" w:space="0" w:color="auto"/>
                <w:bottom w:val="none" w:sz="0" w:space="0" w:color="auto"/>
                <w:right w:val="none" w:sz="0" w:space="0" w:color="auto"/>
              </w:divBdr>
              <w:divsChild>
                <w:div w:id="756441081">
                  <w:marLeft w:val="0"/>
                  <w:marRight w:val="0"/>
                  <w:marTop w:val="0"/>
                  <w:marBottom w:val="0"/>
                  <w:divBdr>
                    <w:top w:val="none" w:sz="0" w:space="0" w:color="auto"/>
                    <w:left w:val="none" w:sz="0" w:space="0" w:color="auto"/>
                    <w:bottom w:val="none" w:sz="0" w:space="0" w:color="auto"/>
                    <w:right w:val="none" w:sz="0" w:space="0" w:color="auto"/>
                  </w:divBdr>
                </w:div>
              </w:divsChild>
            </w:div>
            <w:div w:id="910851421">
              <w:marLeft w:val="360"/>
              <w:marRight w:val="0"/>
              <w:marTop w:val="0"/>
              <w:marBottom w:val="72"/>
              <w:divBdr>
                <w:top w:val="none" w:sz="0" w:space="0" w:color="auto"/>
                <w:left w:val="none" w:sz="0" w:space="0" w:color="auto"/>
                <w:bottom w:val="none" w:sz="0" w:space="0" w:color="auto"/>
                <w:right w:val="none" w:sz="0" w:space="0" w:color="auto"/>
              </w:divBdr>
              <w:divsChild>
                <w:div w:id="20339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158">
          <w:marLeft w:val="0"/>
          <w:marRight w:val="0"/>
          <w:marTop w:val="72"/>
          <w:marBottom w:val="0"/>
          <w:divBdr>
            <w:top w:val="none" w:sz="0" w:space="0" w:color="auto"/>
            <w:left w:val="none" w:sz="0" w:space="0" w:color="auto"/>
            <w:bottom w:val="none" w:sz="0" w:space="0" w:color="auto"/>
            <w:right w:val="none" w:sz="0" w:space="0" w:color="auto"/>
          </w:divBdr>
          <w:divsChild>
            <w:div w:id="158637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1230">
      <w:bodyDiv w:val="1"/>
      <w:marLeft w:val="0"/>
      <w:marRight w:val="0"/>
      <w:marTop w:val="0"/>
      <w:marBottom w:val="0"/>
      <w:divBdr>
        <w:top w:val="none" w:sz="0" w:space="0" w:color="auto"/>
        <w:left w:val="none" w:sz="0" w:space="0" w:color="auto"/>
        <w:bottom w:val="none" w:sz="0" w:space="0" w:color="auto"/>
        <w:right w:val="none" w:sz="0" w:space="0" w:color="auto"/>
      </w:divBdr>
      <w:divsChild>
        <w:div w:id="999188804">
          <w:marLeft w:val="360"/>
          <w:marRight w:val="0"/>
          <w:marTop w:val="72"/>
          <w:marBottom w:val="72"/>
          <w:divBdr>
            <w:top w:val="none" w:sz="0" w:space="0" w:color="auto"/>
            <w:left w:val="none" w:sz="0" w:space="0" w:color="auto"/>
            <w:bottom w:val="none" w:sz="0" w:space="0" w:color="auto"/>
            <w:right w:val="none" w:sz="0" w:space="0" w:color="auto"/>
          </w:divBdr>
          <w:divsChild>
            <w:div w:id="1573127547">
              <w:marLeft w:val="0"/>
              <w:marRight w:val="0"/>
              <w:marTop w:val="0"/>
              <w:marBottom w:val="0"/>
              <w:divBdr>
                <w:top w:val="none" w:sz="0" w:space="0" w:color="auto"/>
                <w:left w:val="none" w:sz="0" w:space="0" w:color="auto"/>
                <w:bottom w:val="none" w:sz="0" w:space="0" w:color="auto"/>
                <w:right w:val="none" w:sz="0" w:space="0" w:color="auto"/>
              </w:divBdr>
            </w:div>
          </w:divsChild>
        </w:div>
        <w:div w:id="724452555">
          <w:marLeft w:val="360"/>
          <w:marRight w:val="0"/>
          <w:marTop w:val="0"/>
          <w:marBottom w:val="72"/>
          <w:divBdr>
            <w:top w:val="none" w:sz="0" w:space="0" w:color="auto"/>
            <w:left w:val="none" w:sz="0" w:space="0" w:color="auto"/>
            <w:bottom w:val="none" w:sz="0" w:space="0" w:color="auto"/>
            <w:right w:val="none" w:sz="0" w:space="0" w:color="auto"/>
          </w:divBdr>
          <w:divsChild>
            <w:div w:id="191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81310">
      <w:bodyDiv w:val="1"/>
      <w:marLeft w:val="0"/>
      <w:marRight w:val="0"/>
      <w:marTop w:val="0"/>
      <w:marBottom w:val="0"/>
      <w:divBdr>
        <w:top w:val="none" w:sz="0" w:space="0" w:color="auto"/>
        <w:left w:val="none" w:sz="0" w:space="0" w:color="auto"/>
        <w:bottom w:val="none" w:sz="0" w:space="0" w:color="auto"/>
        <w:right w:val="none" w:sz="0" w:space="0" w:color="auto"/>
      </w:divBdr>
    </w:div>
    <w:div w:id="1160461196">
      <w:bodyDiv w:val="1"/>
      <w:marLeft w:val="0"/>
      <w:marRight w:val="0"/>
      <w:marTop w:val="0"/>
      <w:marBottom w:val="0"/>
      <w:divBdr>
        <w:top w:val="none" w:sz="0" w:space="0" w:color="auto"/>
        <w:left w:val="none" w:sz="0" w:space="0" w:color="auto"/>
        <w:bottom w:val="none" w:sz="0" w:space="0" w:color="auto"/>
        <w:right w:val="none" w:sz="0" w:space="0" w:color="auto"/>
      </w:divBdr>
    </w:div>
    <w:div w:id="1743287736">
      <w:bodyDiv w:val="1"/>
      <w:marLeft w:val="0"/>
      <w:marRight w:val="0"/>
      <w:marTop w:val="0"/>
      <w:marBottom w:val="0"/>
      <w:divBdr>
        <w:top w:val="none" w:sz="0" w:space="0" w:color="auto"/>
        <w:left w:val="none" w:sz="0" w:space="0" w:color="auto"/>
        <w:bottom w:val="none" w:sz="0" w:space="0" w:color="auto"/>
        <w:right w:val="none" w:sz="0" w:space="0" w:color="auto"/>
      </w:divBdr>
      <w:divsChild>
        <w:div w:id="319773168">
          <w:marLeft w:val="360"/>
          <w:marRight w:val="0"/>
          <w:marTop w:val="0"/>
          <w:marBottom w:val="72"/>
          <w:divBdr>
            <w:top w:val="none" w:sz="0" w:space="0" w:color="auto"/>
            <w:left w:val="none" w:sz="0" w:space="0" w:color="auto"/>
            <w:bottom w:val="none" w:sz="0" w:space="0" w:color="auto"/>
            <w:right w:val="none" w:sz="0" w:space="0" w:color="auto"/>
          </w:divBdr>
        </w:div>
      </w:divsChild>
    </w:div>
    <w:div w:id="187009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fg.pl/" TargetMode="External"/><Relationship Id="rId5" Type="http://schemas.openxmlformats.org/officeDocument/2006/relationships/settings" Target="settings.xml"/><Relationship Id="rId10" Type="http://schemas.openxmlformats.org/officeDocument/2006/relationships/hyperlink" Target="http://www.mdginvest.pl" TargetMode="External"/><Relationship Id="rId4" Type="http://schemas.openxmlformats.org/officeDocument/2006/relationships/styles" Target="styles.xml"/><Relationship Id="rId9" Type="http://schemas.openxmlformats.org/officeDocument/2006/relationships/hyperlink" Target="mailto:biuro@mdginves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vgmFEAumsbxCJ/1e3+Cg1xXpFWg==">AMUW2mXPGjfgfE5uPPh6HDTGcQkZSwMYA/qJe+n4ZcYgB9Um56/a9qDg1QukOfvUqFUxthhNn83H6nc1agPJyrqtsZIhXwHVQI0EyuH2rZEWIosdzY0cC0VjbRB4/3NZTpA0LsEhCtnnyi/rO+x7U1pz2IjqwTKzmxw/TYo2VihgyLMi9gqrQqpkIPTLGIjlkdHWRcs3BxE4vBZnUYEv2PUIj0WsoE4BRkLmy17aPYsgrKShsj4v2igoJFiBWPSFpOFv/Z+Wkaqy</go:docsCustomData>
</go:gDocsCustomXmlDataStorage>
</file>

<file path=customXml/itemProps1.xml><?xml version="1.0" encoding="utf-8"?>
<ds:datastoreItem xmlns:ds="http://schemas.openxmlformats.org/officeDocument/2006/customXml" ds:itemID="{D8363A1C-315A-4A82-A9FF-C4CBB3887F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19</Pages>
  <Words>5039</Words>
  <Characters>30236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Kruczek</dc:creator>
  <cp:keywords/>
  <dc:description/>
  <cp:lastModifiedBy>Tomasz Pyś</cp:lastModifiedBy>
  <cp:revision>22</cp:revision>
  <cp:lastPrinted>2025-09-24T16:02:00Z</cp:lastPrinted>
  <dcterms:created xsi:type="dcterms:W3CDTF">2025-01-23T08:31:00Z</dcterms:created>
  <dcterms:modified xsi:type="dcterms:W3CDTF">2026-03-16T17:44:00Z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0x010100D7E59B6E057D904AAE05FF492A23AA60</vt:lpwstr>
  </property>
</Properties>
</file>